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3F7F50" w14:textId="7D4F310A" w:rsidR="00491A58" w:rsidRDefault="00491A58" w:rsidP="00491A58">
      <w:pPr>
        <w:widowControl w:val="0"/>
        <w:tabs>
          <w:tab w:val="right" w:pos="9639"/>
        </w:tabs>
        <w:spacing w:after="0"/>
        <w:rPr>
          <w:rFonts w:eastAsia="Times New Roman"/>
          <w:b/>
          <w:bCs/>
          <w:sz w:val="22"/>
          <w:szCs w:val="22"/>
        </w:rPr>
      </w:pPr>
      <w:r w:rsidRPr="004447B5">
        <w:rPr>
          <w:rFonts w:eastAsia="Times New Roman"/>
          <w:b/>
          <w:bCs/>
          <w:sz w:val="22"/>
          <w:szCs w:val="22"/>
        </w:rPr>
        <w:t>3GPP T</w:t>
      </w:r>
      <w:bookmarkStart w:id="0" w:name="_Ref452454252"/>
      <w:bookmarkEnd w:id="0"/>
      <w:r w:rsidRPr="004447B5">
        <w:rPr>
          <w:rFonts w:eastAsia="Times New Roman"/>
          <w:b/>
          <w:bCs/>
          <w:sz w:val="22"/>
          <w:szCs w:val="22"/>
        </w:rPr>
        <w:t xml:space="preserve">SG-RAN </w:t>
      </w:r>
      <w:r w:rsidRPr="004447B5">
        <w:rPr>
          <w:rFonts w:eastAsia="Times New Roman"/>
          <w:b/>
          <w:sz w:val="22"/>
          <w:szCs w:val="22"/>
        </w:rPr>
        <w:t>WG1 Meeting #</w:t>
      </w:r>
      <w:r w:rsidR="009B1C0D">
        <w:rPr>
          <w:rFonts w:eastAsia="Times New Roman"/>
          <w:b/>
          <w:sz w:val="22"/>
          <w:szCs w:val="22"/>
        </w:rPr>
        <w:t>90</w:t>
      </w:r>
      <w:r w:rsidR="006248EC">
        <w:rPr>
          <w:rFonts w:eastAsia="Times New Roman"/>
          <w:b/>
          <w:bCs/>
          <w:sz w:val="22"/>
          <w:szCs w:val="22"/>
        </w:rPr>
        <w:tab/>
      </w:r>
      <w:r w:rsidR="009B1C0D" w:rsidRPr="009B1C0D">
        <w:rPr>
          <w:rFonts w:eastAsia="Times New Roman"/>
          <w:b/>
          <w:bCs/>
          <w:sz w:val="22"/>
          <w:szCs w:val="22"/>
        </w:rPr>
        <w:t>R1-1713381</w:t>
      </w:r>
    </w:p>
    <w:p w14:paraId="4DD36174" w14:textId="1BEDB035" w:rsidR="009B1C0D" w:rsidRDefault="009B1C0D" w:rsidP="00491A58">
      <w:pPr>
        <w:widowControl w:val="0"/>
        <w:tabs>
          <w:tab w:val="right" w:pos="9639"/>
        </w:tabs>
        <w:spacing w:after="0"/>
        <w:rPr>
          <w:rFonts w:eastAsia="Times New Roman"/>
          <w:b/>
          <w:bCs/>
          <w:sz w:val="22"/>
          <w:szCs w:val="22"/>
        </w:rPr>
      </w:pPr>
      <w:r>
        <w:rPr>
          <w:rFonts w:eastAsia="Times New Roman"/>
          <w:b/>
          <w:bCs/>
          <w:sz w:val="22"/>
          <w:szCs w:val="22"/>
        </w:rPr>
        <w:t>Prague, Czech Republic</w:t>
      </w:r>
    </w:p>
    <w:p w14:paraId="088D9C4D" w14:textId="7BD8D845" w:rsidR="009B1C0D" w:rsidRPr="004447B5" w:rsidRDefault="009B1C0D" w:rsidP="00491A58">
      <w:pPr>
        <w:widowControl w:val="0"/>
        <w:tabs>
          <w:tab w:val="right" w:pos="9639"/>
        </w:tabs>
        <w:spacing w:after="0"/>
        <w:rPr>
          <w:rFonts w:eastAsia="Times New Roman"/>
          <w:b/>
          <w:bCs/>
          <w:i/>
          <w:sz w:val="22"/>
          <w:szCs w:val="22"/>
        </w:rPr>
      </w:pPr>
      <w:r>
        <w:rPr>
          <w:rFonts w:eastAsia="Times New Roman"/>
          <w:b/>
          <w:bCs/>
          <w:sz w:val="22"/>
          <w:szCs w:val="22"/>
        </w:rPr>
        <w:t>August 21-25, 2017</w:t>
      </w:r>
    </w:p>
    <w:p w14:paraId="6C129F4B" w14:textId="77777777" w:rsidR="00491A58" w:rsidRPr="004447B5" w:rsidRDefault="00491A58" w:rsidP="00491A58">
      <w:pPr>
        <w:pStyle w:val="Footer"/>
        <w:jc w:val="both"/>
        <w:rPr>
          <w:rFonts w:ascii="Times New Roman" w:hAnsi="Times New Roman"/>
          <w:noProof w:val="0"/>
          <w:sz w:val="22"/>
          <w:szCs w:val="22"/>
        </w:rPr>
      </w:pPr>
    </w:p>
    <w:p w14:paraId="161D89DC" w14:textId="0893BFA7" w:rsidR="00491A58" w:rsidRPr="004447B5" w:rsidRDefault="00491A58" w:rsidP="00491A58">
      <w:pPr>
        <w:tabs>
          <w:tab w:val="left" w:pos="1985"/>
        </w:tabs>
        <w:jc w:val="both"/>
        <w:rPr>
          <w:sz w:val="22"/>
          <w:szCs w:val="22"/>
        </w:rPr>
      </w:pPr>
      <w:r w:rsidRPr="004447B5">
        <w:rPr>
          <w:b/>
          <w:sz w:val="22"/>
          <w:szCs w:val="22"/>
        </w:rPr>
        <w:t>Agenda item:</w:t>
      </w:r>
      <w:r w:rsidRPr="004447B5">
        <w:rPr>
          <w:sz w:val="22"/>
          <w:szCs w:val="22"/>
        </w:rPr>
        <w:tab/>
      </w:r>
      <w:bookmarkStart w:id="1" w:name="Source"/>
      <w:bookmarkEnd w:id="1"/>
      <w:r w:rsidR="009B1C0D">
        <w:rPr>
          <w:sz w:val="22"/>
          <w:szCs w:val="22"/>
        </w:rPr>
        <w:t>6</w:t>
      </w:r>
      <w:r>
        <w:rPr>
          <w:sz w:val="22"/>
          <w:szCs w:val="22"/>
        </w:rPr>
        <w:t>.1.1.4.3</w:t>
      </w:r>
    </w:p>
    <w:p w14:paraId="70BC4FE8" w14:textId="21BB9D3C" w:rsidR="00491A58" w:rsidRPr="004447B5" w:rsidRDefault="00491A58" w:rsidP="00095FED">
      <w:pPr>
        <w:tabs>
          <w:tab w:val="left" w:pos="1985"/>
          <w:tab w:val="left" w:pos="6420"/>
        </w:tabs>
        <w:jc w:val="both"/>
        <w:rPr>
          <w:sz w:val="22"/>
          <w:szCs w:val="22"/>
        </w:rPr>
      </w:pPr>
      <w:r w:rsidRPr="004447B5">
        <w:rPr>
          <w:b/>
          <w:sz w:val="22"/>
          <w:szCs w:val="22"/>
        </w:rPr>
        <w:t xml:space="preserve">Source: </w:t>
      </w:r>
      <w:r w:rsidRPr="004447B5">
        <w:rPr>
          <w:b/>
          <w:sz w:val="22"/>
          <w:szCs w:val="22"/>
        </w:rPr>
        <w:tab/>
      </w:r>
      <w:r w:rsidRPr="004447B5">
        <w:rPr>
          <w:sz w:val="22"/>
          <w:szCs w:val="22"/>
        </w:rPr>
        <w:t>Qualcomm Incorporated</w:t>
      </w:r>
      <w:r w:rsidR="00AF7086">
        <w:rPr>
          <w:sz w:val="22"/>
          <w:szCs w:val="22"/>
        </w:rPr>
        <w:tab/>
      </w:r>
    </w:p>
    <w:p w14:paraId="1542B5F6" w14:textId="77777777" w:rsidR="00491A58" w:rsidRPr="004447B5" w:rsidRDefault="00491A58" w:rsidP="00491A58">
      <w:pPr>
        <w:ind w:left="1988" w:hanging="1988"/>
        <w:rPr>
          <w:sz w:val="22"/>
          <w:szCs w:val="22"/>
        </w:rPr>
      </w:pPr>
      <w:r w:rsidRPr="004447B5">
        <w:rPr>
          <w:b/>
          <w:sz w:val="22"/>
          <w:szCs w:val="22"/>
        </w:rPr>
        <w:t>Title:</w:t>
      </w:r>
      <w:r w:rsidRPr="004447B5">
        <w:rPr>
          <w:sz w:val="22"/>
          <w:szCs w:val="22"/>
        </w:rPr>
        <w:t xml:space="preserve"> </w:t>
      </w:r>
      <w:r w:rsidRPr="004447B5">
        <w:rPr>
          <w:sz w:val="22"/>
          <w:szCs w:val="22"/>
        </w:rPr>
        <w:tab/>
      </w:r>
      <w:r>
        <w:rPr>
          <w:sz w:val="22"/>
          <w:szCs w:val="22"/>
        </w:rPr>
        <w:t>Power Ramping and Power Control for RACH Procedure</w:t>
      </w:r>
    </w:p>
    <w:p w14:paraId="65BE7F85" w14:textId="77777777" w:rsidR="00491A58" w:rsidRPr="004447B5" w:rsidRDefault="00491A58" w:rsidP="00491A58">
      <w:pPr>
        <w:ind w:left="1988" w:hanging="1988"/>
        <w:jc w:val="both"/>
        <w:rPr>
          <w:sz w:val="22"/>
          <w:szCs w:val="22"/>
        </w:rPr>
      </w:pPr>
      <w:r w:rsidRPr="004447B5">
        <w:rPr>
          <w:b/>
          <w:sz w:val="22"/>
          <w:szCs w:val="22"/>
        </w:rPr>
        <w:t>Document for:</w:t>
      </w:r>
      <w:r w:rsidRPr="004447B5">
        <w:rPr>
          <w:sz w:val="22"/>
          <w:szCs w:val="22"/>
        </w:rPr>
        <w:tab/>
      </w:r>
      <w:bookmarkStart w:id="2" w:name="DocumentFor"/>
      <w:bookmarkEnd w:id="2"/>
      <w:r w:rsidRPr="004447B5">
        <w:rPr>
          <w:sz w:val="22"/>
          <w:szCs w:val="22"/>
        </w:rPr>
        <w:t>Discussion/Decision</w:t>
      </w:r>
    </w:p>
    <w:p w14:paraId="69FAFB63" w14:textId="77777777" w:rsidR="00491A58" w:rsidRPr="004447B5" w:rsidRDefault="00491A58" w:rsidP="00491A58">
      <w:pPr>
        <w:pStyle w:val="Heading1"/>
        <w:overflowPunct w:val="0"/>
        <w:autoSpaceDE w:val="0"/>
        <w:autoSpaceDN w:val="0"/>
        <w:adjustRightInd w:val="0"/>
        <w:ind w:left="1134" w:hanging="1134"/>
        <w:textAlignment w:val="baseline"/>
        <w:rPr>
          <w:rFonts w:eastAsia="SimSun" w:cs="Arial"/>
          <w:szCs w:val="32"/>
          <w:lang w:eastAsia="ja-JP"/>
        </w:rPr>
      </w:pPr>
      <w:bookmarkStart w:id="3" w:name="_Ref462751722"/>
      <w:r w:rsidRPr="004447B5">
        <w:rPr>
          <w:rFonts w:eastAsia="SimSun" w:cs="Arial"/>
          <w:szCs w:val="32"/>
          <w:lang w:eastAsia="ja-JP"/>
        </w:rPr>
        <w:t>1. Introduction</w:t>
      </w:r>
      <w:bookmarkEnd w:id="3"/>
    </w:p>
    <w:p w14:paraId="4EA353F4" w14:textId="77777777" w:rsidR="00491A58" w:rsidRPr="00491A58" w:rsidRDefault="00491A58" w:rsidP="00491A58">
      <w:pPr>
        <w:jc w:val="both"/>
        <w:rPr>
          <w:lang w:val="en-US"/>
        </w:rPr>
      </w:pPr>
      <w:r>
        <w:rPr>
          <w:lang w:val="en-US"/>
        </w:rPr>
        <w:t xml:space="preserve">This contribution provides our views on power ramping and power control for RACH Procedure. </w:t>
      </w:r>
      <w:r>
        <w:t>The following agreements were made in the previous two RAN1 meetings:</w:t>
      </w:r>
    </w:p>
    <w:tbl>
      <w:tblPr>
        <w:tblStyle w:val="TableGrid"/>
        <w:tblW w:w="0" w:type="auto"/>
        <w:tblLook w:val="04A0" w:firstRow="1" w:lastRow="0" w:firstColumn="1" w:lastColumn="0" w:noHBand="0" w:noVBand="1"/>
      </w:tblPr>
      <w:tblGrid>
        <w:gridCol w:w="9350"/>
      </w:tblGrid>
      <w:tr w:rsidR="00491A58" w14:paraId="337AA36A" w14:textId="77777777" w:rsidTr="006248EC">
        <w:tc>
          <w:tcPr>
            <w:tcW w:w="9631" w:type="dxa"/>
          </w:tcPr>
          <w:p w14:paraId="540F51B0" w14:textId="77777777" w:rsidR="00491A58" w:rsidRPr="00702C00" w:rsidRDefault="00491A58" w:rsidP="00491A58">
            <w:pPr>
              <w:rPr>
                <w:rFonts w:eastAsia="MS Mincho"/>
                <w:lang w:eastAsia="ja-JP"/>
              </w:rPr>
            </w:pPr>
            <w:r w:rsidRPr="00702C00">
              <w:rPr>
                <w:rFonts w:eastAsia="MS Mincho"/>
                <w:highlight w:val="green"/>
                <w:lang w:eastAsia="ja-JP"/>
              </w:rPr>
              <w:t>Agreements</w:t>
            </w:r>
            <w:r w:rsidRPr="00702C00">
              <w:rPr>
                <w:rFonts w:eastAsia="MS Mincho"/>
                <w:lang w:eastAsia="ja-JP"/>
              </w:rPr>
              <w:t>:</w:t>
            </w:r>
          </w:p>
          <w:p w14:paraId="0E373B9B" w14:textId="77777777" w:rsidR="00491A58" w:rsidRPr="00702C00" w:rsidRDefault="00491A58" w:rsidP="00491A58">
            <w:pPr>
              <w:numPr>
                <w:ilvl w:val="0"/>
                <w:numId w:val="10"/>
              </w:numPr>
              <w:spacing w:after="0"/>
              <w:rPr>
                <w:lang w:eastAsia="ja-JP"/>
              </w:rPr>
            </w:pPr>
            <w:r w:rsidRPr="00702C00">
              <w:rPr>
                <w:lang w:eastAsia="ja-JP"/>
              </w:rPr>
              <w:t>Update previous meeting as follows:</w:t>
            </w:r>
          </w:p>
          <w:p w14:paraId="75033B56" w14:textId="77777777" w:rsidR="00491A58" w:rsidRPr="00702C00" w:rsidRDefault="00491A58" w:rsidP="00491A58">
            <w:pPr>
              <w:numPr>
                <w:ilvl w:val="0"/>
                <w:numId w:val="10"/>
              </w:numPr>
              <w:spacing w:after="0"/>
              <w:ind w:left="1440"/>
              <w:rPr>
                <w:rFonts w:eastAsia="MS Mincho"/>
                <w:lang w:val="en-US" w:eastAsia="ja-JP"/>
              </w:rPr>
            </w:pPr>
            <w:r w:rsidRPr="00702C00">
              <w:rPr>
                <w:rFonts w:eastAsia="MS Mincho"/>
                <w:lang w:val="en-US" w:eastAsia="ja-JP"/>
              </w:rPr>
              <w:t>For NR RACH Msg. 1 retransmission at least for multi-beam operation:</w:t>
            </w:r>
          </w:p>
          <w:p w14:paraId="67F24F20" w14:textId="77777777" w:rsidR="00491A58" w:rsidRDefault="00491A58" w:rsidP="006D4AFD">
            <w:pPr>
              <w:numPr>
                <w:ilvl w:val="0"/>
                <w:numId w:val="11"/>
              </w:numPr>
              <w:tabs>
                <w:tab w:val="clear" w:pos="1440"/>
                <w:tab w:val="left" w:pos="720"/>
                <w:tab w:val="num" w:pos="1800"/>
              </w:tabs>
              <w:spacing w:after="0"/>
              <w:ind w:left="1800"/>
              <w:rPr>
                <w:rFonts w:eastAsia="MS Mincho"/>
                <w:lang w:val="en-US" w:eastAsia="ja-JP"/>
              </w:rPr>
            </w:pPr>
            <w:r w:rsidRPr="00702C00">
              <w:rPr>
                <w:rFonts w:eastAsia="MS Mincho"/>
                <w:lang w:val="en-US" w:eastAsia="ja-JP"/>
              </w:rPr>
              <w:t xml:space="preserve">NR supports power ramping. </w:t>
            </w:r>
            <w:r w:rsidRPr="006D4AFD">
              <w:rPr>
                <w:rFonts w:eastAsia="MS Mincho"/>
                <w:lang w:val="en-US" w:eastAsia="ja-JP"/>
              </w:rPr>
              <w:t>.</w:t>
            </w:r>
          </w:p>
          <w:p w14:paraId="7F12F0D3" w14:textId="77777777" w:rsidR="006D4AFD" w:rsidRPr="006D4AFD" w:rsidRDefault="006D4AFD" w:rsidP="006D4AFD">
            <w:pPr>
              <w:numPr>
                <w:ilvl w:val="0"/>
                <w:numId w:val="11"/>
              </w:numPr>
              <w:tabs>
                <w:tab w:val="clear" w:pos="1440"/>
                <w:tab w:val="left" w:pos="720"/>
                <w:tab w:val="num" w:pos="1800"/>
              </w:tabs>
              <w:spacing w:after="0"/>
              <w:ind w:left="1800"/>
              <w:rPr>
                <w:rFonts w:eastAsia="MS Mincho"/>
                <w:lang w:val="en-US" w:eastAsia="ja-JP"/>
              </w:rPr>
            </w:pPr>
            <w:r>
              <w:rPr>
                <w:rFonts w:eastAsia="MS Mincho"/>
                <w:lang w:val="en-US" w:eastAsia="ja-JP"/>
              </w:rPr>
              <w:t xml:space="preserve">         …….</w:t>
            </w:r>
          </w:p>
          <w:p w14:paraId="4DEF41F7" w14:textId="77777777" w:rsidR="00491A58" w:rsidRPr="00702C00" w:rsidRDefault="00491A58" w:rsidP="00491A58">
            <w:pPr>
              <w:numPr>
                <w:ilvl w:val="1"/>
                <w:numId w:val="11"/>
              </w:numPr>
              <w:tabs>
                <w:tab w:val="clear" w:pos="2160"/>
                <w:tab w:val="num" w:pos="2520"/>
              </w:tabs>
              <w:spacing w:after="0"/>
              <w:ind w:left="2520"/>
              <w:rPr>
                <w:rFonts w:eastAsia="MS Mincho"/>
                <w:lang w:val="en-US" w:eastAsia="ja-JP"/>
              </w:rPr>
            </w:pPr>
            <w:r w:rsidRPr="00702C00">
              <w:rPr>
                <w:rFonts w:eastAsia="MS Mincho"/>
                <w:lang w:val="en-US" w:eastAsia="ja-JP"/>
              </w:rPr>
              <w:t>If UE doesn’t change beam, the counter of power ramping keeps increasing.</w:t>
            </w:r>
          </w:p>
          <w:p w14:paraId="4ECD7CBF" w14:textId="77777777" w:rsidR="00491A58" w:rsidRPr="00702C00" w:rsidRDefault="00491A58" w:rsidP="00491A58">
            <w:pPr>
              <w:numPr>
                <w:ilvl w:val="1"/>
                <w:numId w:val="11"/>
              </w:numPr>
              <w:tabs>
                <w:tab w:val="clear" w:pos="2160"/>
                <w:tab w:val="num" w:pos="2520"/>
              </w:tabs>
              <w:spacing w:after="0"/>
              <w:ind w:left="2520"/>
              <w:rPr>
                <w:rFonts w:eastAsia="MS Mincho"/>
                <w:lang w:val="en-US" w:eastAsia="ja-JP"/>
              </w:rPr>
            </w:pPr>
            <w:r w:rsidRPr="00702C00">
              <w:rPr>
                <w:rFonts w:eastAsia="MS Mincho"/>
                <w:lang w:val="en-US" w:eastAsia="ja-JP"/>
              </w:rPr>
              <w:t>Note: UE may derive the uplink transmit power using the most recent estimate of path loss.</w:t>
            </w:r>
          </w:p>
          <w:p w14:paraId="3B3C6088" w14:textId="77777777" w:rsidR="00491A58" w:rsidRPr="00702C00" w:rsidRDefault="00491A58" w:rsidP="00491A58">
            <w:pPr>
              <w:numPr>
                <w:ilvl w:val="1"/>
                <w:numId w:val="11"/>
              </w:numPr>
              <w:tabs>
                <w:tab w:val="clear" w:pos="2160"/>
                <w:tab w:val="num" w:pos="2520"/>
              </w:tabs>
              <w:spacing w:after="0"/>
              <w:ind w:left="2520"/>
              <w:rPr>
                <w:rFonts w:eastAsia="MS Mincho"/>
                <w:lang w:val="en-US" w:eastAsia="ja-JP"/>
              </w:rPr>
            </w:pPr>
            <w:r w:rsidRPr="00702C00">
              <w:rPr>
                <w:rFonts w:eastAsia="MS Mincho"/>
                <w:lang w:val="en-US" w:eastAsia="ja-JP"/>
              </w:rPr>
              <w:t>The detail of power ramping step size is FFS.</w:t>
            </w:r>
          </w:p>
          <w:p w14:paraId="72031C21" w14:textId="77777777" w:rsidR="00491A58" w:rsidRPr="00702C00" w:rsidRDefault="00491A58" w:rsidP="00491A58">
            <w:pPr>
              <w:numPr>
                <w:ilvl w:val="0"/>
                <w:numId w:val="11"/>
              </w:numPr>
              <w:spacing w:after="0"/>
              <w:rPr>
                <w:rFonts w:eastAsia="MS Mincho"/>
                <w:lang w:val="en-US" w:eastAsia="ja-JP"/>
              </w:rPr>
            </w:pPr>
            <w:r w:rsidRPr="00702C00">
              <w:rPr>
                <w:rFonts w:eastAsia="MS Mincho"/>
                <w:lang w:val="en-US" w:eastAsia="ja-JP"/>
              </w:rPr>
              <w:t>Whether UE performs UL Beam switching during retransmissions is up to UE implementation</w:t>
            </w:r>
          </w:p>
          <w:p w14:paraId="5522AA57" w14:textId="77777777" w:rsidR="00491A58" w:rsidRPr="00702C00" w:rsidRDefault="00491A58" w:rsidP="00491A58">
            <w:pPr>
              <w:numPr>
                <w:ilvl w:val="1"/>
                <w:numId w:val="11"/>
              </w:numPr>
              <w:spacing w:after="0"/>
              <w:rPr>
                <w:rFonts w:eastAsia="MS Mincho"/>
                <w:lang w:val="en-US" w:eastAsia="ja-JP"/>
              </w:rPr>
            </w:pPr>
            <w:r w:rsidRPr="00702C00">
              <w:rPr>
                <w:rFonts w:eastAsia="MS Mincho"/>
                <w:lang w:val="en-US" w:eastAsia="ja-JP"/>
              </w:rPr>
              <w:t>Note: which beam UE switches to is up to UE implementation</w:t>
            </w:r>
          </w:p>
          <w:p w14:paraId="5EF525DD" w14:textId="77777777" w:rsidR="00491A58" w:rsidRDefault="00491A58" w:rsidP="00491A58">
            <w:pPr>
              <w:rPr>
                <w:rFonts w:eastAsia="MS Mincho"/>
                <w:b/>
                <w:highlight w:val="green"/>
                <w:u w:val="single"/>
                <w:lang w:eastAsia="ja-JP"/>
              </w:rPr>
            </w:pPr>
          </w:p>
          <w:p w14:paraId="5C2223A8" w14:textId="77777777" w:rsidR="00491A58" w:rsidRPr="006E60F2" w:rsidRDefault="00491A58" w:rsidP="00491A58">
            <w:pPr>
              <w:rPr>
                <w:rFonts w:eastAsia="MS Mincho"/>
                <w:b/>
                <w:highlight w:val="yellow"/>
                <w:u w:val="single"/>
                <w:lang w:eastAsia="ja-JP"/>
              </w:rPr>
            </w:pPr>
            <w:r w:rsidRPr="00AA715D">
              <w:rPr>
                <w:rFonts w:eastAsia="MS Mincho" w:hint="eastAsia"/>
                <w:b/>
                <w:highlight w:val="green"/>
                <w:u w:val="single"/>
                <w:lang w:eastAsia="ja-JP"/>
              </w:rPr>
              <w:t>Agreements:</w:t>
            </w:r>
          </w:p>
          <w:p w14:paraId="6E4D6DC0" w14:textId="77777777" w:rsidR="00491A58" w:rsidRPr="00AA715D" w:rsidRDefault="00491A58" w:rsidP="00491A58">
            <w:pPr>
              <w:numPr>
                <w:ilvl w:val="0"/>
                <w:numId w:val="9"/>
              </w:numPr>
              <w:spacing w:after="0"/>
              <w:rPr>
                <w:rFonts w:eastAsia="MS Mincho"/>
                <w:lang w:val="en-US" w:eastAsia="ja-JP"/>
              </w:rPr>
            </w:pPr>
            <w:r w:rsidRPr="00AA715D">
              <w:rPr>
                <w:rFonts w:eastAsia="MS Mincho"/>
                <w:lang w:eastAsia="ja-JP"/>
              </w:rPr>
              <w:t>If the UE conducts beam switching</w:t>
            </w:r>
            <w:r w:rsidRPr="00AA715D">
              <w:rPr>
                <w:rFonts w:eastAsia="MS Mincho" w:hint="eastAsia"/>
                <w:lang w:eastAsia="ja-JP"/>
              </w:rPr>
              <w:t xml:space="preserve">, </w:t>
            </w:r>
            <w:r w:rsidRPr="00AA715D">
              <w:rPr>
                <w:rFonts w:eastAsia="MS Mincho"/>
                <w:lang w:val="en-US" w:eastAsia="ja-JP"/>
              </w:rPr>
              <w:t>the counter of power ramping remains unchanged</w:t>
            </w:r>
          </w:p>
          <w:p w14:paraId="5A171D98" w14:textId="782AF439" w:rsidR="00491A58" w:rsidRDefault="00491A58" w:rsidP="00491A58">
            <w:pPr>
              <w:numPr>
                <w:ilvl w:val="1"/>
                <w:numId w:val="9"/>
              </w:numPr>
              <w:spacing w:after="0"/>
              <w:rPr>
                <w:rFonts w:eastAsia="MS Mincho"/>
                <w:lang w:val="en-US" w:eastAsia="ja-JP"/>
              </w:rPr>
            </w:pPr>
            <w:r w:rsidRPr="00AA715D">
              <w:rPr>
                <w:rFonts w:eastAsia="MS Mincho" w:hint="eastAsia"/>
                <w:lang w:val="en-US" w:eastAsia="ja-JP"/>
              </w:rPr>
              <w:t xml:space="preserve">FFS: UE </w:t>
            </w:r>
            <w:r w:rsidRPr="00AA715D">
              <w:rPr>
                <w:rFonts w:eastAsia="MS Mincho"/>
                <w:lang w:val="en-US" w:eastAsia="ja-JP"/>
              </w:rPr>
              <w:t>behavior</w:t>
            </w:r>
            <w:r w:rsidRPr="00AA715D">
              <w:rPr>
                <w:rFonts w:eastAsia="MS Mincho" w:hint="eastAsia"/>
                <w:lang w:val="en-US" w:eastAsia="ja-JP"/>
              </w:rPr>
              <w:t xml:space="preserve"> after reaching the maximum power</w:t>
            </w:r>
          </w:p>
          <w:p w14:paraId="22E8314F" w14:textId="40B86E41" w:rsidR="00314B92" w:rsidRDefault="00314B92" w:rsidP="007E6C84">
            <w:pPr>
              <w:spacing w:after="0"/>
              <w:rPr>
                <w:rFonts w:eastAsia="MS Mincho"/>
                <w:lang w:val="en-US" w:eastAsia="ja-JP"/>
              </w:rPr>
            </w:pPr>
          </w:p>
          <w:p w14:paraId="57379E87" w14:textId="77777777" w:rsidR="00314B92" w:rsidRPr="00C63423" w:rsidRDefault="00314B92" w:rsidP="00314B92">
            <w:pPr>
              <w:rPr>
                <w:rFonts w:eastAsia="MS Mincho"/>
                <w:b/>
                <w:u w:val="single"/>
                <w:lang w:eastAsia="ja-JP"/>
              </w:rPr>
            </w:pPr>
            <w:r w:rsidRPr="003F19B9">
              <w:rPr>
                <w:rFonts w:eastAsia="MS Mincho" w:hint="eastAsia"/>
                <w:b/>
                <w:highlight w:val="green"/>
                <w:u w:val="single"/>
                <w:lang w:eastAsia="ja-JP"/>
              </w:rPr>
              <w:t>Agreements</w:t>
            </w:r>
            <w:r w:rsidRPr="003F19B9">
              <w:rPr>
                <w:rFonts w:eastAsia="MS Mincho"/>
                <w:b/>
                <w:highlight w:val="green"/>
                <w:u w:val="single"/>
                <w:lang w:eastAsia="ja-JP"/>
              </w:rPr>
              <w:t>:</w:t>
            </w:r>
          </w:p>
          <w:p w14:paraId="0BC99602" w14:textId="77777777" w:rsidR="00314B92" w:rsidRPr="00B00D40" w:rsidRDefault="00314B92" w:rsidP="00314B92">
            <w:pPr>
              <w:numPr>
                <w:ilvl w:val="0"/>
                <w:numId w:val="12"/>
              </w:numPr>
              <w:spacing w:after="0"/>
              <w:rPr>
                <w:rFonts w:eastAsia="MS Mincho"/>
                <w:lang w:eastAsia="ja-JP"/>
              </w:rPr>
            </w:pPr>
            <w:r w:rsidRPr="00B00D40">
              <w:rPr>
                <w:rFonts w:eastAsia="MS Mincho"/>
                <w:lang w:eastAsia="ja-JP"/>
              </w:rPr>
              <w:t>The UE calculates the PRACH transmit power for the retransmission at least based on the most recent estimate pathloss and power ramping</w:t>
            </w:r>
          </w:p>
          <w:p w14:paraId="4F8C92F5" w14:textId="77777777" w:rsidR="00314B92" w:rsidRPr="00B00D40" w:rsidRDefault="00314B92" w:rsidP="00314B92">
            <w:pPr>
              <w:numPr>
                <w:ilvl w:val="1"/>
                <w:numId w:val="12"/>
              </w:numPr>
              <w:spacing w:after="0"/>
              <w:rPr>
                <w:rFonts w:eastAsia="MS Mincho"/>
                <w:lang w:eastAsia="ja-JP"/>
              </w:rPr>
            </w:pPr>
            <w:r w:rsidRPr="00B00D40">
              <w:rPr>
                <w:rFonts w:eastAsia="MS Mincho"/>
                <w:lang w:eastAsia="ja-JP"/>
              </w:rPr>
              <w:t>The pathloss is measured at least on the SS block associated with the PRACH resources/preamble subset</w:t>
            </w:r>
          </w:p>
          <w:p w14:paraId="5EEE9EBD" w14:textId="77777777" w:rsidR="00314B92" w:rsidRPr="00B00D40" w:rsidRDefault="00314B92" w:rsidP="00314B92">
            <w:pPr>
              <w:numPr>
                <w:ilvl w:val="0"/>
                <w:numId w:val="12"/>
              </w:numPr>
              <w:spacing w:after="0"/>
              <w:rPr>
                <w:rFonts w:eastAsia="MS Mincho"/>
                <w:lang w:eastAsia="ja-JP"/>
              </w:rPr>
            </w:pPr>
            <w:r w:rsidRPr="00B00D40">
              <w:rPr>
                <w:rFonts w:eastAsia="MS Mincho"/>
                <w:lang w:eastAsia="ja-JP"/>
              </w:rPr>
              <w:t>UE behavior when reaching the maximum power</w:t>
            </w:r>
          </w:p>
          <w:p w14:paraId="034C9B6B" w14:textId="77777777" w:rsidR="00314B92" w:rsidRPr="00B00D40" w:rsidRDefault="00314B92" w:rsidP="00314B92">
            <w:pPr>
              <w:numPr>
                <w:ilvl w:val="1"/>
                <w:numId w:val="12"/>
              </w:numPr>
              <w:spacing w:after="0"/>
              <w:rPr>
                <w:rFonts w:eastAsia="MS Mincho"/>
                <w:lang w:eastAsia="ja-JP"/>
              </w:rPr>
            </w:pPr>
            <w:r w:rsidRPr="00B00D40">
              <w:rPr>
                <w:rFonts w:eastAsia="MS Mincho"/>
                <w:lang w:eastAsia="ja-JP"/>
              </w:rPr>
              <w:t>If the recalculated power is still at or above the Pc,max</w:t>
            </w:r>
          </w:p>
          <w:p w14:paraId="2CF31AC9" w14:textId="77777777" w:rsidR="00314B92" w:rsidRPr="00B00D40" w:rsidRDefault="00314B92" w:rsidP="00314B92">
            <w:pPr>
              <w:numPr>
                <w:ilvl w:val="2"/>
                <w:numId w:val="12"/>
              </w:numPr>
              <w:spacing w:after="0"/>
              <w:rPr>
                <w:rFonts w:eastAsia="MS Mincho"/>
                <w:lang w:eastAsia="ja-JP"/>
              </w:rPr>
            </w:pPr>
            <w:r w:rsidRPr="00B00D40">
              <w:rPr>
                <w:rFonts w:eastAsia="MS Mincho"/>
                <w:lang w:eastAsia="ja-JP"/>
              </w:rPr>
              <w:t>The UE can transmit at maximum power even if it changes its TX beam</w:t>
            </w:r>
          </w:p>
          <w:p w14:paraId="7E6A832F" w14:textId="2CE278B6" w:rsidR="00314B92" w:rsidRDefault="00314B92" w:rsidP="007E6C84">
            <w:pPr>
              <w:spacing w:after="0"/>
              <w:rPr>
                <w:rFonts w:eastAsia="MS Mincho"/>
                <w:lang w:val="en-US" w:eastAsia="ja-JP"/>
              </w:rPr>
            </w:pPr>
          </w:p>
          <w:p w14:paraId="073D9C3D" w14:textId="14872D5C" w:rsidR="007E6C84" w:rsidRDefault="007E6C84" w:rsidP="007E6C84">
            <w:pPr>
              <w:spacing w:after="0"/>
              <w:rPr>
                <w:rFonts w:eastAsia="MS Mincho"/>
                <w:lang w:val="en-US" w:eastAsia="ja-JP"/>
              </w:rPr>
            </w:pPr>
          </w:p>
          <w:p w14:paraId="6D590A95" w14:textId="77777777" w:rsidR="00095FED" w:rsidRPr="002716D8" w:rsidRDefault="00095FED" w:rsidP="00095FED">
            <w:pPr>
              <w:rPr>
                <w:rFonts w:eastAsia="MS Mincho"/>
                <w:b/>
                <w:u w:val="single"/>
                <w:lang w:eastAsia="ja-JP"/>
              </w:rPr>
            </w:pPr>
            <w:r w:rsidRPr="00B16098">
              <w:rPr>
                <w:rFonts w:eastAsia="MS Mincho" w:hint="eastAsia"/>
                <w:b/>
                <w:highlight w:val="green"/>
                <w:u w:val="single"/>
                <w:lang w:eastAsia="ja-JP"/>
              </w:rPr>
              <w:t>Agreements:</w:t>
            </w:r>
          </w:p>
          <w:p w14:paraId="0BF7EB2C" w14:textId="77777777" w:rsidR="00095FED" w:rsidRPr="002716D8" w:rsidRDefault="00095FED" w:rsidP="00095FED">
            <w:pPr>
              <w:numPr>
                <w:ilvl w:val="0"/>
                <w:numId w:val="20"/>
              </w:numPr>
              <w:spacing w:after="0"/>
              <w:rPr>
                <w:rFonts w:eastAsia="MS Mincho"/>
                <w:lang w:val="en-US" w:eastAsia="ja-JP"/>
              </w:rPr>
            </w:pPr>
            <w:r w:rsidRPr="002716D8">
              <w:rPr>
                <w:rFonts w:eastAsia="MS Mincho"/>
                <w:lang w:val="en-US" w:eastAsia="ja-JP"/>
              </w:rPr>
              <w:t>At least for handover case</w:t>
            </w:r>
            <w:r>
              <w:rPr>
                <w:rFonts w:eastAsia="MS Mincho" w:hint="eastAsia"/>
                <w:lang w:val="en-US" w:eastAsia="ja-JP"/>
              </w:rPr>
              <w:t>, a source</w:t>
            </w:r>
            <w:r w:rsidRPr="002716D8">
              <w:rPr>
                <w:rFonts w:eastAsia="MS Mincho" w:hint="eastAsia"/>
                <w:lang w:val="en-US" w:eastAsia="ja-JP"/>
              </w:rPr>
              <w:t xml:space="preserve"> cell can indicate in the handover command</w:t>
            </w:r>
            <w:r w:rsidRPr="002716D8">
              <w:rPr>
                <w:rFonts w:eastAsia="MS Mincho"/>
                <w:lang w:val="en-US" w:eastAsia="ja-JP"/>
              </w:rPr>
              <w:t xml:space="preserve">, </w:t>
            </w:r>
          </w:p>
          <w:p w14:paraId="41059FF8" w14:textId="77777777" w:rsidR="00095FED" w:rsidRDefault="00095FED" w:rsidP="00095FED">
            <w:pPr>
              <w:numPr>
                <w:ilvl w:val="1"/>
                <w:numId w:val="20"/>
              </w:numPr>
              <w:spacing w:after="0"/>
              <w:rPr>
                <w:rFonts w:eastAsia="MS Mincho"/>
                <w:lang w:val="en-US" w:eastAsia="ja-JP"/>
              </w:rPr>
            </w:pPr>
            <w:r w:rsidRPr="002716D8">
              <w:rPr>
                <w:rFonts w:eastAsia="MS Mincho" w:hint="eastAsia"/>
                <w:lang w:val="en-US" w:eastAsia="ja-JP"/>
              </w:rPr>
              <w:t>A</w:t>
            </w:r>
            <w:r w:rsidRPr="002716D8">
              <w:rPr>
                <w:rFonts w:eastAsia="MS Mincho"/>
                <w:lang w:val="en-US" w:eastAsia="ja-JP"/>
              </w:rPr>
              <w:t>ssociation between RACH resources and CSI-RS configuration(s)</w:t>
            </w:r>
          </w:p>
          <w:p w14:paraId="0FD6D4A6" w14:textId="77777777" w:rsidR="00095FED" w:rsidRPr="008877A2" w:rsidRDefault="00095FED" w:rsidP="00095FED">
            <w:pPr>
              <w:numPr>
                <w:ilvl w:val="1"/>
                <w:numId w:val="20"/>
              </w:numPr>
              <w:spacing w:after="0"/>
              <w:rPr>
                <w:rFonts w:eastAsia="MS Mincho"/>
                <w:lang w:val="en-US" w:eastAsia="ja-JP"/>
              </w:rPr>
            </w:pPr>
            <w:r w:rsidRPr="002D6C94">
              <w:rPr>
                <w:rFonts w:eastAsia="MS Mincho" w:hint="eastAsia"/>
                <w:lang w:eastAsia="ja-JP"/>
              </w:rPr>
              <w:t>A</w:t>
            </w:r>
            <w:r>
              <w:t>ssociation between RACH resources and SS blocks</w:t>
            </w:r>
          </w:p>
          <w:p w14:paraId="3FA898D4" w14:textId="77777777" w:rsidR="00095FED" w:rsidRPr="009C3B7E" w:rsidRDefault="00095FED" w:rsidP="00095FED">
            <w:pPr>
              <w:numPr>
                <w:ilvl w:val="1"/>
                <w:numId w:val="20"/>
              </w:numPr>
              <w:spacing w:after="0"/>
              <w:rPr>
                <w:rFonts w:eastAsia="MS Mincho"/>
                <w:lang w:val="en-US" w:eastAsia="ja-JP"/>
              </w:rPr>
            </w:pPr>
            <w:r w:rsidRPr="002D6C94">
              <w:rPr>
                <w:rFonts w:eastAsia="MS Mincho" w:hint="eastAsia"/>
                <w:lang w:eastAsia="ja-JP"/>
              </w:rPr>
              <w:t xml:space="preserve">A set of </w:t>
            </w:r>
            <w:r w:rsidRPr="00C25252">
              <w:t>dedicated RACH resources (</w:t>
            </w:r>
            <w:r w:rsidRPr="008877A2">
              <w:rPr>
                <w:rFonts w:eastAsia="MS Mincho" w:hint="eastAsia"/>
                <w:lang w:eastAsia="ja-JP"/>
              </w:rPr>
              <w:t xml:space="preserve">FFS: </w:t>
            </w:r>
            <w:r w:rsidRPr="00C25252">
              <w:t>time/frequency/sequence</w:t>
            </w:r>
            <w:r w:rsidRPr="002D6C94">
              <w:rPr>
                <w:rFonts w:eastAsia="MS Mincho" w:hint="eastAsia"/>
                <w:lang w:eastAsia="ja-JP"/>
              </w:rPr>
              <w:t>)</w:t>
            </w:r>
          </w:p>
          <w:p w14:paraId="41FBE385" w14:textId="77777777" w:rsidR="00095FED" w:rsidRPr="002716D8" w:rsidRDefault="00095FED" w:rsidP="00095FED">
            <w:pPr>
              <w:numPr>
                <w:ilvl w:val="1"/>
                <w:numId w:val="20"/>
              </w:numPr>
              <w:spacing w:after="0"/>
              <w:rPr>
                <w:rFonts w:eastAsia="MS Mincho"/>
                <w:lang w:val="en-US" w:eastAsia="ja-JP"/>
              </w:rPr>
            </w:pPr>
            <w:r>
              <w:rPr>
                <w:rFonts w:eastAsia="MS Mincho" w:hint="eastAsia"/>
                <w:lang w:val="en-US" w:eastAsia="ja-JP"/>
              </w:rPr>
              <w:t>Note that above CSI-RS configuration is UE-specifically configured</w:t>
            </w:r>
          </w:p>
          <w:p w14:paraId="20E3DD8B" w14:textId="77777777" w:rsidR="00095FED" w:rsidRDefault="00095FED" w:rsidP="007E6C84">
            <w:pPr>
              <w:spacing w:after="0"/>
              <w:rPr>
                <w:rFonts w:eastAsia="MS Mincho"/>
                <w:lang w:val="en-US" w:eastAsia="ja-JP"/>
              </w:rPr>
            </w:pPr>
          </w:p>
          <w:p w14:paraId="487D4C6C" w14:textId="77777777" w:rsidR="00491A58" w:rsidRDefault="00491A58" w:rsidP="00491A58">
            <w:pPr>
              <w:spacing w:after="0"/>
            </w:pPr>
          </w:p>
        </w:tc>
      </w:tr>
    </w:tbl>
    <w:p w14:paraId="79F5962E" w14:textId="2C833778" w:rsidR="001E3FF2" w:rsidRDefault="001E3FF2"/>
    <w:p w14:paraId="7CFEE2D6" w14:textId="7A6DDA7C" w:rsidR="00FF1FCF" w:rsidRDefault="007E6C84">
      <w:pPr>
        <w:pStyle w:val="Heading1"/>
      </w:pPr>
      <w:r>
        <w:t>2. SS block s</w:t>
      </w:r>
      <w:r w:rsidR="00FF1FCF">
        <w:t xml:space="preserve">election during </w:t>
      </w:r>
      <w:r>
        <w:t>Msg1 transmission</w:t>
      </w:r>
    </w:p>
    <w:p w14:paraId="2BD2E36B" w14:textId="7E100877" w:rsidR="007E6C84" w:rsidRDefault="007E6C84" w:rsidP="007E6C84">
      <w:pPr>
        <w:spacing w:after="0"/>
        <w:rPr>
          <w:rFonts w:eastAsia="MS Mincho"/>
          <w:lang w:eastAsia="ja-JP"/>
        </w:rPr>
      </w:pPr>
      <w:r>
        <w:t>In the last meeting, RAN1 raised the following question regarding SS block selection, “</w:t>
      </w:r>
      <w:r w:rsidRPr="00E0693C">
        <w:rPr>
          <w:rFonts w:eastAsia="MS Mincho"/>
          <w:lang w:eastAsia="ja-JP"/>
        </w:rPr>
        <w:t>Is the UE required to select the PRACH resources based on the SS block received with the highest SS block RSRP?</w:t>
      </w:r>
      <w:r>
        <w:rPr>
          <w:rFonts w:eastAsia="MS Mincho"/>
          <w:lang w:eastAsia="ja-JP"/>
        </w:rPr>
        <w:t>” [3].</w:t>
      </w:r>
    </w:p>
    <w:p w14:paraId="40369987" w14:textId="51547BE0" w:rsidR="007E6C84" w:rsidRDefault="007E6C84" w:rsidP="007E6C84">
      <w:pPr>
        <w:spacing w:after="0"/>
        <w:rPr>
          <w:rFonts w:eastAsia="MS Mincho"/>
          <w:lang w:eastAsia="ja-JP"/>
        </w:rPr>
      </w:pPr>
    </w:p>
    <w:p w14:paraId="312131BE" w14:textId="2EECD38F" w:rsidR="007E6C84" w:rsidRDefault="007E6C84" w:rsidP="007E6C84">
      <w:pPr>
        <w:spacing w:after="0"/>
        <w:rPr>
          <w:rFonts w:eastAsia="MS Mincho"/>
          <w:lang w:eastAsia="ja-JP"/>
        </w:rPr>
      </w:pPr>
      <w:r>
        <w:rPr>
          <w:rFonts w:eastAsia="MS Mincho"/>
          <w:lang w:eastAsia="ja-JP"/>
        </w:rPr>
        <w:t>RAN2 also discussed three options to select SS block during handover scenarios. They are as follows:</w:t>
      </w:r>
    </w:p>
    <w:p w14:paraId="4A44318B" w14:textId="77777777" w:rsidR="00CB6E0C" w:rsidRPr="007E6C84" w:rsidRDefault="00293C32" w:rsidP="007E6C84">
      <w:pPr>
        <w:numPr>
          <w:ilvl w:val="1"/>
          <w:numId w:val="14"/>
        </w:numPr>
        <w:spacing w:after="0"/>
        <w:rPr>
          <w:rFonts w:eastAsia="MS Mincho"/>
          <w:lang w:val="en-US" w:eastAsia="ja-JP"/>
        </w:rPr>
      </w:pPr>
      <w:r w:rsidRPr="007E6C84">
        <w:rPr>
          <w:rFonts w:eastAsia="MS Mincho"/>
          <w:lang w:val="en-US" w:eastAsia="ja-JP"/>
        </w:rPr>
        <w:t>Completely specified by gNB, e.g., best SS block</w:t>
      </w:r>
    </w:p>
    <w:p w14:paraId="352D805B" w14:textId="77777777" w:rsidR="00CB6E0C" w:rsidRPr="007E6C84" w:rsidRDefault="00293C32" w:rsidP="007E6C84">
      <w:pPr>
        <w:numPr>
          <w:ilvl w:val="1"/>
          <w:numId w:val="14"/>
        </w:numPr>
        <w:spacing w:after="0"/>
        <w:rPr>
          <w:rFonts w:eastAsia="MS Mincho"/>
          <w:lang w:val="en-US" w:eastAsia="ja-JP"/>
        </w:rPr>
      </w:pPr>
      <w:r w:rsidRPr="007E6C84">
        <w:rPr>
          <w:rFonts w:eastAsia="MS Mincho"/>
          <w:lang w:val="en-US" w:eastAsia="ja-JP"/>
        </w:rPr>
        <w:t>Completely up to UE implementation</w:t>
      </w:r>
    </w:p>
    <w:p w14:paraId="2DA1FB40" w14:textId="77777777" w:rsidR="00CB6E0C" w:rsidRPr="007E6C84" w:rsidRDefault="00293C32" w:rsidP="007E6C84">
      <w:pPr>
        <w:numPr>
          <w:ilvl w:val="1"/>
          <w:numId w:val="14"/>
        </w:numPr>
        <w:spacing w:after="0"/>
        <w:rPr>
          <w:rFonts w:eastAsia="MS Mincho"/>
          <w:lang w:val="en-US" w:eastAsia="ja-JP"/>
        </w:rPr>
      </w:pPr>
      <w:r w:rsidRPr="007E6C84">
        <w:rPr>
          <w:rFonts w:eastAsia="MS Mincho"/>
          <w:lang w:val="en-US" w:eastAsia="ja-JP"/>
        </w:rPr>
        <w:t xml:space="preserve">Specified behavior with some parameter(s) than can be controlled by the network. </w:t>
      </w:r>
    </w:p>
    <w:p w14:paraId="3A309813" w14:textId="77777777" w:rsidR="00CB6E0C" w:rsidRPr="007E6C84" w:rsidRDefault="00293C32" w:rsidP="007E6C84">
      <w:pPr>
        <w:numPr>
          <w:ilvl w:val="2"/>
          <w:numId w:val="13"/>
        </w:numPr>
        <w:spacing w:after="0"/>
        <w:rPr>
          <w:rFonts w:eastAsia="MS Mincho"/>
          <w:lang w:val="en-US" w:eastAsia="ja-JP"/>
        </w:rPr>
      </w:pPr>
      <w:r w:rsidRPr="007E6C84">
        <w:rPr>
          <w:rFonts w:eastAsia="MS Mincho"/>
          <w:lang w:val="en-US" w:eastAsia="ja-JP"/>
        </w:rPr>
        <w:t>For example, gNB configures a threshold, UE could select the first coming RACH resource above the configured threshold</w:t>
      </w:r>
    </w:p>
    <w:p w14:paraId="146660FF" w14:textId="1D60EBE9" w:rsidR="007E6C84" w:rsidRDefault="007E6C84" w:rsidP="007E6C84">
      <w:pPr>
        <w:spacing w:after="0"/>
        <w:rPr>
          <w:rFonts w:eastAsia="MS Mincho"/>
          <w:lang w:eastAsia="ja-JP"/>
        </w:rPr>
      </w:pPr>
    </w:p>
    <w:p w14:paraId="4E0F80EB" w14:textId="3755B25F" w:rsidR="00E9538B" w:rsidRDefault="00E9538B" w:rsidP="007E6C84">
      <w:pPr>
        <w:spacing w:after="0"/>
        <w:rPr>
          <w:rFonts w:eastAsia="MS Mincho"/>
          <w:lang w:eastAsia="ja-JP"/>
        </w:rPr>
      </w:pPr>
      <w:r>
        <w:rPr>
          <w:rFonts w:eastAsia="MS Mincho"/>
          <w:lang w:eastAsia="ja-JP"/>
        </w:rPr>
        <w:t xml:space="preserve">We now describe </w:t>
      </w:r>
      <w:r w:rsidR="00923053">
        <w:rPr>
          <w:rFonts w:eastAsia="MS Mincho"/>
          <w:lang w:eastAsia="ja-JP"/>
        </w:rPr>
        <w:t>these</w:t>
      </w:r>
      <w:r>
        <w:rPr>
          <w:rFonts w:eastAsia="MS Mincho"/>
          <w:lang w:eastAsia="ja-JP"/>
        </w:rPr>
        <w:t xml:space="preserve"> three options</w:t>
      </w:r>
      <w:r w:rsidR="00923053">
        <w:rPr>
          <w:rFonts w:eastAsia="MS Mincho"/>
          <w:lang w:eastAsia="ja-JP"/>
        </w:rPr>
        <w:t>, in details</w:t>
      </w:r>
      <w:r>
        <w:rPr>
          <w:rFonts w:eastAsia="MS Mincho"/>
          <w:lang w:eastAsia="ja-JP"/>
        </w:rPr>
        <w:t xml:space="preserve">. </w:t>
      </w:r>
    </w:p>
    <w:p w14:paraId="4DBD21D9" w14:textId="77777777" w:rsidR="00E9538B" w:rsidRDefault="00E9538B" w:rsidP="007E6C84">
      <w:pPr>
        <w:spacing w:after="0"/>
        <w:rPr>
          <w:rFonts w:eastAsia="MS Mincho"/>
          <w:lang w:eastAsia="ja-JP"/>
        </w:rPr>
      </w:pPr>
    </w:p>
    <w:p w14:paraId="2A470789" w14:textId="222E9B14" w:rsidR="007E6C84" w:rsidRDefault="00E9538B" w:rsidP="007E6C84">
      <w:pPr>
        <w:spacing w:after="0"/>
        <w:rPr>
          <w:rFonts w:eastAsia="MS Mincho"/>
          <w:lang w:eastAsia="ja-JP"/>
        </w:rPr>
      </w:pPr>
      <w:r w:rsidRPr="00AF7086">
        <w:rPr>
          <w:rFonts w:eastAsia="MS Mincho"/>
          <w:u w:val="single"/>
          <w:lang w:eastAsia="ja-JP"/>
        </w:rPr>
        <w:t>Best SS block during Msg1 Transmission:</w:t>
      </w:r>
      <w:r>
        <w:rPr>
          <w:rFonts w:eastAsia="MS Mincho"/>
          <w:lang w:eastAsia="ja-JP"/>
        </w:rPr>
        <w:t xml:space="preserve"> </w:t>
      </w:r>
      <w:r w:rsidR="007E6C84">
        <w:rPr>
          <w:rFonts w:eastAsia="MS Mincho"/>
          <w:lang w:eastAsia="ja-JP"/>
        </w:rPr>
        <w:t xml:space="preserve">The selection of </w:t>
      </w:r>
      <w:r>
        <w:rPr>
          <w:rFonts w:eastAsia="MS Mincho"/>
          <w:lang w:eastAsia="ja-JP"/>
        </w:rPr>
        <w:t xml:space="preserve">the </w:t>
      </w:r>
      <w:r w:rsidR="007E6C84">
        <w:rPr>
          <w:rFonts w:eastAsia="MS Mincho"/>
          <w:lang w:eastAsia="ja-JP"/>
        </w:rPr>
        <w:t xml:space="preserve">best SS block during Msg1 transmission allows </w:t>
      </w:r>
      <w:r>
        <w:rPr>
          <w:rFonts w:eastAsia="MS Mincho"/>
          <w:lang w:eastAsia="ja-JP"/>
        </w:rPr>
        <w:t>gNB</w:t>
      </w:r>
      <w:r w:rsidR="007E6C84">
        <w:rPr>
          <w:rFonts w:eastAsia="MS Mincho"/>
          <w:lang w:eastAsia="ja-JP"/>
        </w:rPr>
        <w:t xml:space="preserve"> to find the </w:t>
      </w:r>
      <w:r w:rsidR="00923053">
        <w:rPr>
          <w:rFonts w:eastAsia="MS Mincho"/>
          <w:lang w:eastAsia="ja-JP"/>
        </w:rPr>
        <w:t xml:space="preserve">set of </w:t>
      </w:r>
      <w:r w:rsidR="007E6C84">
        <w:rPr>
          <w:rFonts w:eastAsia="MS Mincho"/>
          <w:lang w:eastAsia="ja-JP"/>
        </w:rPr>
        <w:t>appropriate directions to transmit CSI-RS for the</w:t>
      </w:r>
      <w:r>
        <w:rPr>
          <w:rFonts w:eastAsia="MS Mincho"/>
          <w:lang w:eastAsia="ja-JP"/>
        </w:rPr>
        <w:t xml:space="preserve"> UE.</w:t>
      </w:r>
    </w:p>
    <w:p w14:paraId="0B5D9115" w14:textId="1F938189" w:rsidR="00E668A6" w:rsidRDefault="00E668A6" w:rsidP="007E6C84">
      <w:pPr>
        <w:spacing w:after="0"/>
        <w:rPr>
          <w:rFonts w:eastAsia="MS Mincho"/>
          <w:lang w:eastAsia="ja-JP"/>
        </w:rPr>
      </w:pPr>
    </w:p>
    <w:p w14:paraId="3BB73BC6" w14:textId="367BC876" w:rsidR="00B315A0" w:rsidRDefault="00E668A6" w:rsidP="00E668A6">
      <w:pPr>
        <w:spacing w:after="0"/>
        <w:rPr>
          <w:rFonts w:eastAsia="MS Mincho"/>
          <w:b/>
          <w:lang w:eastAsia="ja-JP"/>
        </w:rPr>
      </w:pPr>
      <w:r w:rsidRPr="00AF7086">
        <w:rPr>
          <w:rFonts w:eastAsia="MS Mincho"/>
          <w:b/>
          <w:lang w:eastAsia="ja-JP"/>
        </w:rPr>
        <w:t>Observation 1: The selection of the best SS block during Msg1 transmission allows gNB to find the appropriate directions to transmit CSI-RS for the UE.</w:t>
      </w:r>
    </w:p>
    <w:p w14:paraId="264922C9" w14:textId="77777777" w:rsidR="00AF7086" w:rsidRDefault="00AF7086" w:rsidP="00AF7086"/>
    <w:p w14:paraId="6052B566" w14:textId="6D342E97" w:rsidR="00AF7086" w:rsidRDefault="00AF7086" w:rsidP="00AF7086">
      <w:r>
        <w:t>However</w:t>
      </w:r>
      <w:r w:rsidRPr="00BE7030">
        <w:t>,</w:t>
      </w:r>
      <w:r>
        <w:t xml:space="preserve"> network can also obtain the strongest SS block index of the UE by configuring it to convey this information </w:t>
      </w:r>
      <w:r w:rsidR="00923053">
        <w:t xml:space="preserve">explicitly </w:t>
      </w:r>
      <w:r>
        <w:t xml:space="preserve">through Msg3 of contention based random access and </w:t>
      </w:r>
      <w:r w:rsidR="00923053">
        <w:t xml:space="preserve">implicitly through </w:t>
      </w:r>
      <w:r>
        <w:t>Msg1 of contention free random access in dedicated time/frequency regions. A detailed description of these additional beam reporting mechanisms can be found in [5].</w:t>
      </w:r>
    </w:p>
    <w:p w14:paraId="45C637AD" w14:textId="24178C57" w:rsidR="00AF7086" w:rsidRPr="00AF7086" w:rsidRDefault="00AF7086" w:rsidP="00095FED">
      <w:pPr>
        <w:rPr>
          <w:rFonts w:eastAsia="MS Mincho"/>
          <w:b/>
          <w:lang w:eastAsia="ja-JP"/>
        </w:rPr>
      </w:pPr>
      <w:r w:rsidRPr="00BE7030">
        <w:rPr>
          <w:b/>
        </w:rPr>
        <w:t>Observation 2: Network can configure UE to report the strongest SS block in Msg3 of contention based random access and Msg1 of contention free random access that occurs in dedicated time/frequency region.</w:t>
      </w:r>
      <w:r>
        <w:rPr>
          <w:b/>
        </w:rPr>
        <w:t xml:space="preserve"> Network can use this information to find appropriate CSI-RS directions for the UE.</w:t>
      </w:r>
    </w:p>
    <w:p w14:paraId="3A571630" w14:textId="39FAFFB0" w:rsidR="00E9538B" w:rsidRDefault="00E9538B" w:rsidP="007E6C84">
      <w:pPr>
        <w:spacing w:after="0"/>
        <w:rPr>
          <w:rFonts w:eastAsia="MS Mincho"/>
          <w:lang w:eastAsia="ja-JP"/>
        </w:rPr>
      </w:pPr>
    </w:p>
    <w:p w14:paraId="6D2FCB04" w14:textId="278DA9C5" w:rsidR="00E9538B" w:rsidRDefault="00923053" w:rsidP="007E6C84">
      <w:pPr>
        <w:spacing w:after="0"/>
        <w:rPr>
          <w:rFonts w:eastAsia="MS Mincho"/>
          <w:lang w:eastAsia="ja-JP"/>
        </w:rPr>
      </w:pPr>
      <w:r>
        <w:rPr>
          <w:rFonts w:eastAsia="MS Mincho"/>
          <w:u w:val="single"/>
          <w:lang w:eastAsia="ja-JP"/>
        </w:rPr>
        <w:t xml:space="preserve">SS block selection based on </w:t>
      </w:r>
      <w:r w:rsidR="00E9538B" w:rsidRPr="00AF7086">
        <w:rPr>
          <w:rFonts w:eastAsia="MS Mincho"/>
          <w:u w:val="single"/>
          <w:lang w:eastAsia="ja-JP"/>
        </w:rPr>
        <w:t>UE implementation:</w:t>
      </w:r>
      <w:r w:rsidR="00E9538B">
        <w:rPr>
          <w:rFonts w:eastAsia="MS Mincho"/>
          <w:u w:val="single"/>
          <w:lang w:eastAsia="ja-JP"/>
        </w:rPr>
        <w:t xml:space="preserve"> </w:t>
      </w:r>
      <w:r w:rsidR="00E9538B" w:rsidRPr="00AF7086">
        <w:rPr>
          <w:rFonts w:eastAsia="MS Mincho"/>
          <w:lang w:eastAsia="ja-JP"/>
        </w:rPr>
        <w:t xml:space="preserve"> From UE</w:t>
      </w:r>
      <w:r w:rsidR="00E9538B">
        <w:rPr>
          <w:rFonts w:eastAsia="MS Mincho"/>
          <w:lang w:eastAsia="ja-JP"/>
        </w:rPr>
        <w:t>’s perspective, the flexibility of selecting a suitable SS block to transmit Msg1 achieves two benefits.</w:t>
      </w:r>
    </w:p>
    <w:p w14:paraId="4BAC19F2" w14:textId="246C3920" w:rsidR="00E9538B" w:rsidRDefault="00E9538B" w:rsidP="007E6C84">
      <w:pPr>
        <w:spacing w:after="0"/>
        <w:rPr>
          <w:rFonts w:eastAsia="MS Mincho"/>
          <w:lang w:eastAsia="ja-JP"/>
        </w:rPr>
      </w:pPr>
    </w:p>
    <w:p w14:paraId="66D83CCA" w14:textId="52152530" w:rsidR="00E9538B" w:rsidRPr="00AF7086" w:rsidRDefault="00E9538B" w:rsidP="00AF7086">
      <w:pPr>
        <w:pStyle w:val="ListParagraph"/>
        <w:numPr>
          <w:ilvl w:val="0"/>
          <w:numId w:val="15"/>
        </w:numPr>
        <w:spacing w:after="0"/>
        <w:rPr>
          <w:rFonts w:eastAsia="MS Mincho"/>
          <w:u w:val="single"/>
          <w:lang w:eastAsia="ja-JP"/>
        </w:rPr>
      </w:pPr>
      <w:r>
        <w:rPr>
          <w:rFonts w:eastAsia="MS Mincho"/>
          <w:u w:val="single"/>
          <w:lang w:eastAsia="ja-JP"/>
        </w:rPr>
        <w:t xml:space="preserve">RACH latency reduction: </w:t>
      </w:r>
      <w:r>
        <w:rPr>
          <w:rFonts w:eastAsia="MS Mincho"/>
          <w:lang w:eastAsia="ja-JP"/>
        </w:rPr>
        <w:t xml:space="preserve">NR has defined up to 64 SS blocks within an SS burst set in over-6 GHz. Allocating consecutive RACH resources corresponding </w:t>
      </w:r>
      <w:r w:rsidR="008147F8">
        <w:rPr>
          <w:rFonts w:eastAsia="MS Mincho"/>
          <w:lang w:eastAsia="ja-JP"/>
        </w:rPr>
        <w:t>to these 64 SS blocks will block DL transmission for a long time. Hence, t</w:t>
      </w:r>
      <w:r>
        <w:rPr>
          <w:rFonts w:eastAsia="MS Mincho"/>
          <w:lang w:eastAsia="ja-JP"/>
        </w:rPr>
        <w:t>he RACH resources corresponding to these 64 SS blocks would be distributed over time in different RACH configurations.</w:t>
      </w:r>
      <w:r w:rsidR="008147F8">
        <w:rPr>
          <w:rFonts w:eastAsia="MS Mincho"/>
          <w:lang w:eastAsia="ja-JP"/>
        </w:rPr>
        <w:t xml:space="preserve"> If UE has the flexibility to select a suitable SS block to transmit Msg1, it can select the earliest RACH resource that allows UE to meet the target RACH received power at the base station. NR is already considering ‘zero latency handover’ to speed up UE’s handover process.</w:t>
      </w:r>
      <w:r w:rsidR="008147F8">
        <w:rPr>
          <w:rFonts w:eastAsia="MS Mincho"/>
          <w:u w:val="single"/>
          <w:lang w:eastAsia="ja-JP"/>
        </w:rPr>
        <w:t xml:space="preserve"> </w:t>
      </w:r>
      <w:r w:rsidR="008147F8" w:rsidRPr="00AF7086">
        <w:rPr>
          <w:rFonts w:eastAsia="MS Mincho"/>
          <w:lang w:eastAsia="ja-JP"/>
        </w:rPr>
        <w:t>Hence, the flexibility to select suitable SS block to reduce RACH latency is very important for the UE.</w:t>
      </w:r>
    </w:p>
    <w:p w14:paraId="44FB7035" w14:textId="77777777" w:rsidR="00B2697D" w:rsidRPr="00AF7086" w:rsidRDefault="00B2697D" w:rsidP="00AF7086">
      <w:pPr>
        <w:pStyle w:val="ListParagraph"/>
        <w:spacing w:after="0"/>
        <w:rPr>
          <w:rFonts w:eastAsia="MS Mincho"/>
          <w:u w:val="single"/>
          <w:lang w:eastAsia="ja-JP"/>
        </w:rPr>
      </w:pPr>
    </w:p>
    <w:p w14:paraId="6758FB1B" w14:textId="4FBD7D93" w:rsidR="008C514F" w:rsidRDefault="008147F8" w:rsidP="00B2697D">
      <w:pPr>
        <w:pStyle w:val="ListParagraph"/>
        <w:numPr>
          <w:ilvl w:val="0"/>
          <w:numId w:val="15"/>
        </w:numPr>
      </w:pPr>
      <w:r w:rsidRPr="00B2697D">
        <w:rPr>
          <w:rFonts w:eastAsia="MS Mincho"/>
          <w:u w:val="single"/>
          <w:lang w:eastAsia="ja-JP"/>
        </w:rPr>
        <w:t xml:space="preserve">Maximum permissible exposure (MPE) regulation: </w:t>
      </w:r>
      <w:r w:rsidR="00BD7E21" w:rsidRPr="00B2697D">
        <w:rPr>
          <w:rFonts w:eastAsia="MS Mincho"/>
          <w:lang w:val="en-US" w:eastAsia="ja-JP"/>
        </w:rPr>
        <w:t>FCC’s MPE related</w:t>
      </w:r>
      <w:r w:rsidR="008C514F" w:rsidRPr="00B2697D">
        <w:rPr>
          <w:rFonts w:eastAsia="MS Mincho"/>
          <w:lang w:val="en-US" w:eastAsia="ja-JP"/>
        </w:rPr>
        <w:t xml:space="preserve"> regulation </w:t>
      </w:r>
      <w:r w:rsidR="008C514F">
        <w:t>may prevent a UE to transmit towards a direction where it would cause damage to the skin</w:t>
      </w:r>
      <w:r w:rsidR="00B2697D">
        <w:t xml:space="preserve"> [4]</w:t>
      </w:r>
      <w:r w:rsidR="008C514F">
        <w:t>. In other words, a beam could be strongest in DL but may not be suitable in UL because it is blocked by hand and transmission in this direction would cause skin damage. Hence, if UE is forced to select the strongest SS block during Msg1 transmission, it may not be allowed to transmit RACH according to FCC regulations.</w:t>
      </w:r>
      <w:r w:rsidR="00B2697D">
        <w:t xml:space="preserve"> If UE has the flexibility to select an SS block for Msg1 transmission, it can select a direction where it would not cause damage to skin.</w:t>
      </w:r>
    </w:p>
    <w:p w14:paraId="7B720E48" w14:textId="6721E656" w:rsidR="008C514F" w:rsidRPr="00AF7086" w:rsidRDefault="00AF7086" w:rsidP="00AF7086">
      <w:pPr>
        <w:rPr>
          <w:rFonts w:eastAsia="MS Mincho"/>
          <w:b/>
          <w:lang w:val="en-US" w:eastAsia="ja-JP"/>
        </w:rPr>
      </w:pPr>
      <w:r w:rsidRPr="00AF7086">
        <w:rPr>
          <w:rFonts w:eastAsia="MS Mincho"/>
          <w:b/>
          <w:lang w:val="en-US" w:eastAsia="ja-JP"/>
        </w:rPr>
        <w:t>Observation 3</w:t>
      </w:r>
      <w:r w:rsidR="008C514F" w:rsidRPr="00AF7086">
        <w:rPr>
          <w:rFonts w:eastAsia="MS Mincho"/>
          <w:b/>
          <w:lang w:val="en-US" w:eastAsia="ja-JP"/>
        </w:rPr>
        <w:t xml:space="preserve">: </w:t>
      </w:r>
      <w:r w:rsidR="00E668A6" w:rsidRPr="00AF7086">
        <w:rPr>
          <w:rFonts w:eastAsia="MS Mincho"/>
          <w:b/>
          <w:lang w:val="en-US" w:eastAsia="ja-JP"/>
        </w:rPr>
        <w:t>‘Suitable’ SS block based Msg1 transmission allows UE to reduce RACH latency.</w:t>
      </w:r>
    </w:p>
    <w:p w14:paraId="64CC12D6" w14:textId="7DBADCBA" w:rsidR="00320CD3" w:rsidRPr="00AF7086" w:rsidRDefault="00AF7086" w:rsidP="00AF7086">
      <w:pPr>
        <w:rPr>
          <w:rFonts w:eastAsia="MS Mincho"/>
          <w:lang w:val="en-US" w:eastAsia="ja-JP"/>
        </w:rPr>
      </w:pPr>
      <w:r w:rsidRPr="00AF7086">
        <w:rPr>
          <w:rFonts w:eastAsia="MS Mincho"/>
          <w:b/>
          <w:lang w:val="en-US" w:eastAsia="ja-JP"/>
        </w:rPr>
        <w:lastRenderedPageBreak/>
        <w:t>Observation 4</w:t>
      </w:r>
      <w:r w:rsidR="00E668A6" w:rsidRPr="00AF7086">
        <w:rPr>
          <w:rFonts w:eastAsia="MS Mincho"/>
          <w:b/>
          <w:lang w:val="en-US" w:eastAsia="ja-JP"/>
        </w:rPr>
        <w:t xml:space="preserve">: FCC’s MPE regulation </w:t>
      </w:r>
      <w:r w:rsidR="00E668A6" w:rsidRPr="00AF7086">
        <w:rPr>
          <w:b/>
        </w:rPr>
        <w:t>may prevent a UE to select the strongest SS block during Msg1 transmission if UE’s transmission direction corresponding to the strongest SS block causes damage to the skin.</w:t>
      </w:r>
    </w:p>
    <w:p w14:paraId="58001824" w14:textId="429416F2" w:rsidR="00B315A0" w:rsidRDefault="00E668A6" w:rsidP="00AF7086">
      <w:pPr>
        <w:rPr>
          <w:rFonts w:eastAsia="MS Mincho"/>
          <w:lang w:eastAsia="ja-JP"/>
        </w:rPr>
      </w:pPr>
      <w:r w:rsidRPr="00AF7086">
        <w:rPr>
          <w:rFonts w:eastAsia="MS Mincho"/>
          <w:u w:val="single"/>
          <w:lang w:eastAsia="ja-JP"/>
        </w:rPr>
        <w:t>Specified behaviour with some parameter(s) controlled by network:</w:t>
      </w:r>
      <w:r w:rsidRPr="00AF7086">
        <w:rPr>
          <w:rFonts w:eastAsia="MS Mincho"/>
          <w:lang w:eastAsia="ja-JP"/>
        </w:rPr>
        <w:t xml:space="preserve">  Whether a UE can meet the required RACH received pow</w:t>
      </w:r>
      <w:r w:rsidR="00B315A0" w:rsidRPr="00AF7086">
        <w:rPr>
          <w:rFonts w:eastAsia="MS Mincho"/>
          <w:lang w:eastAsia="ja-JP"/>
        </w:rPr>
        <w:t>er depends both on link gain of the selected SS block and UE’s maximum transmission power. Hence, n</w:t>
      </w:r>
      <w:r w:rsidRPr="00AF7086">
        <w:rPr>
          <w:rFonts w:eastAsia="MS Mincho"/>
          <w:lang w:eastAsia="ja-JP"/>
        </w:rPr>
        <w:t xml:space="preserve">etwork needs to know UE’s maximum transmission power to set up a threshold, in terms of link gain, to select SS block. However, network is not aware </w:t>
      </w:r>
      <w:r w:rsidR="00B315A0" w:rsidRPr="00AF7086">
        <w:rPr>
          <w:rFonts w:eastAsia="MS Mincho"/>
          <w:lang w:eastAsia="ja-JP"/>
        </w:rPr>
        <w:t xml:space="preserve">of UE’s maximum transmission power during Msg1 transmission </w:t>
      </w:r>
      <w:r w:rsidR="00B315A0">
        <w:rPr>
          <w:rFonts w:eastAsia="MS Mincho"/>
          <w:lang w:eastAsia="ja-JP"/>
        </w:rPr>
        <w:t xml:space="preserve">of initial access </w:t>
      </w:r>
      <w:r w:rsidR="00B315A0" w:rsidRPr="00AF7086">
        <w:rPr>
          <w:rFonts w:eastAsia="MS Mincho"/>
          <w:lang w:eastAsia="ja-JP"/>
        </w:rPr>
        <w:t>and cannot setup</w:t>
      </w:r>
      <w:r w:rsidR="00B315A0">
        <w:rPr>
          <w:rFonts w:eastAsia="MS Mincho"/>
          <w:lang w:eastAsia="ja-JP"/>
        </w:rPr>
        <w:t xml:space="preserve"> these parameters properly.</w:t>
      </w:r>
    </w:p>
    <w:p w14:paraId="0E348940" w14:textId="7979DC51" w:rsidR="00B315A0" w:rsidRPr="00AF7086" w:rsidRDefault="00B315A0" w:rsidP="00AF7086">
      <w:pPr>
        <w:rPr>
          <w:rFonts w:eastAsia="MS Mincho"/>
          <w:b/>
          <w:u w:val="single"/>
          <w:lang w:eastAsia="ja-JP"/>
        </w:rPr>
      </w:pPr>
      <w:r w:rsidRPr="00AF7086">
        <w:rPr>
          <w:rFonts w:eastAsia="MS Mincho"/>
          <w:b/>
          <w:lang w:eastAsia="ja-JP"/>
        </w:rPr>
        <w:t>Observation 5:  Network is not aware of UE’s maximum transmission power during Msg1 transmission of initial access and cannot properly setup a threshold, in terms of link gain, to select an SS block.</w:t>
      </w:r>
    </w:p>
    <w:p w14:paraId="6363D256" w14:textId="7924C287" w:rsidR="007E6C84" w:rsidRPr="00AF7086" w:rsidRDefault="00320CD3" w:rsidP="00AF7086">
      <w:pPr>
        <w:rPr>
          <w:b/>
        </w:rPr>
      </w:pPr>
      <w:r w:rsidRPr="00AF7086">
        <w:rPr>
          <w:b/>
        </w:rPr>
        <w:t>Proposal 1: NR should provide UE the flexibility to select a ‘suitable’ gNB TX beam during Msg1 transmission to meet RACH link budget, reduce RACH latency and maintain MPE regulations.</w:t>
      </w:r>
    </w:p>
    <w:p w14:paraId="6031D69D" w14:textId="03EF41C1" w:rsidR="00320CD3" w:rsidRPr="00AF7086" w:rsidRDefault="00320CD3" w:rsidP="00AF7086"/>
    <w:p w14:paraId="391F2E6C" w14:textId="7226AE9A" w:rsidR="00166FBB" w:rsidRDefault="004A7E62">
      <w:pPr>
        <w:pStyle w:val="Heading1"/>
      </w:pPr>
      <w:r>
        <w:t>3</w:t>
      </w:r>
      <w:r w:rsidR="00166FBB">
        <w:t>. Msg1 (Re)transmission</w:t>
      </w:r>
    </w:p>
    <w:p w14:paraId="67DC4F9E" w14:textId="5105493F" w:rsidR="006248EC" w:rsidRDefault="004A7E62" w:rsidP="00F64E2D">
      <w:pPr>
        <w:pStyle w:val="Heading2"/>
      </w:pPr>
      <w:r>
        <w:t>3</w:t>
      </w:r>
      <w:r w:rsidR="00F6534D">
        <w:t>.1 Maximum number of retransmission</w:t>
      </w:r>
    </w:p>
    <w:p w14:paraId="5BB1965B" w14:textId="77777777" w:rsidR="00923053" w:rsidRPr="00293C32" w:rsidRDefault="00923053" w:rsidP="00293C32"/>
    <w:p w14:paraId="3382D63A" w14:textId="60B4024C" w:rsidR="00F6534D" w:rsidRDefault="00F6534D" w:rsidP="00F6534D">
      <w:r>
        <w:t xml:space="preserve">During Msg1 retransmission, UE may change its TX beam or select a RACH resource that corresponds to a different SS block than the one that it selected originally. gNB should inform the maximum number of Msg1 retransmission opportunities to the UE. UE’s power control policy will follow the agreements, i.e., if UE switches its TX beam, power ramping counter will remain </w:t>
      </w:r>
      <w:r w:rsidR="00613DC3">
        <w:t>un</w:t>
      </w:r>
      <w:r>
        <w:t>changed and if UE does not change its TX beam, the power ramping counter will increase. UE’s behaviour regarding selecting different PRACH resources and/or using different UL TX beams during these retransmissions is up to UE implementation.</w:t>
      </w:r>
    </w:p>
    <w:p w14:paraId="4DD6C839" w14:textId="5305F999" w:rsidR="00F6534D" w:rsidRDefault="00F6534D" w:rsidP="00F6534D">
      <w:pPr>
        <w:rPr>
          <w:b/>
        </w:rPr>
      </w:pPr>
      <w:r w:rsidRPr="00170983">
        <w:rPr>
          <w:b/>
        </w:rPr>
        <w:t xml:space="preserve">Proposal </w:t>
      </w:r>
      <w:r w:rsidR="000A1228">
        <w:rPr>
          <w:b/>
        </w:rPr>
        <w:t>2</w:t>
      </w:r>
      <w:r w:rsidRPr="00170983">
        <w:rPr>
          <w:b/>
        </w:rPr>
        <w:t>: NR should support gNB informing the maximum number of Msg1 retransmission opportunities to the UE.</w:t>
      </w:r>
      <w:r w:rsidR="00170983" w:rsidRPr="00170983">
        <w:rPr>
          <w:b/>
        </w:rPr>
        <w:t xml:space="preserve"> UE’s behaviour regarding selecting different PRACH resources and/or using different UL TX beams during these retransmissions is up to UE implementation.</w:t>
      </w:r>
    </w:p>
    <w:p w14:paraId="42E8FE02" w14:textId="77777777" w:rsidR="00235B32" w:rsidRPr="00170983" w:rsidRDefault="00235B32" w:rsidP="00F6534D">
      <w:pPr>
        <w:rPr>
          <w:b/>
        </w:rPr>
      </w:pPr>
    </w:p>
    <w:p w14:paraId="6D1196D3" w14:textId="52D7E71A" w:rsidR="00170983" w:rsidRDefault="004A7E62">
      <w:pPr>
        <w:pStyle w:val="Heading2"/>
      </w:pPr>
      <w:r>
        <w:t>3</w:t>
      </w:r>
      <w:r w:rsidR="00170983">
        <w:t>.2 Uplink Transmit Power Control during Msg1 Transmission in the Absence of gNB Beam Correspondence</w:t>
      </w:r>
    </w:p>
    <w:p w14:paraId="41FCAF31" w14:textId="77777777" w:rsidR="00170983" w:rsidRDefault="00170983" w:rsidP="00170983"/>
    <w:p w14:paraId="6B277607" w14:textId="77777777" w:rsidR="00170983" w:rsidRPr="00F63075" w:rsidRDefault="00170983" w:rsidP="00170983">
      <w:r>
        <w:t>In LTE, gNB informs its transmit power to UEs through SIB. UE uses this information to update its path loss estimate and to derive its Msg1 transmit power. This procedure can be applied readily to scenarios where gNB has beam correspondence.</w:t>
      </w:r>
    </w:p>
    <w:p w14:paraId="47A9DDC6" w14:textId="77777777" w:rsidR="00170983" w:rsidRDefault="00170983" w:rsidP="00170983">
      <w:pPr>
        <w:jc w:val="center"/>
      </w:pPr>
      <w:r>
        <w:rPr>
          <w:noProof/>
          <w:lang w:val="en-US" w:eastAsia="zh-CN"/>
        </w:rPr>
        <w:lastRenderedPageBreak/>
        <w:drawing>
          <wp:inline distT="0" distB="0" distL="0" distR="0" wp14:anchorId="203849C6" wp14:editId="5DED9333">
            <wp:extent cx="3933825" cy="2277833"/>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UL_TPC_Beam_Noncorrespondence.png"/>
                    <pic:cNvPicPr/>
                  </pic:nvPicPr>
                  <pic:blipFill>
                    <a:blip r:embed="rId9">
                      <a:extLst>
                        <a:ext uri="{28A0092B-C50C-407E-A947-70E740481C1C}">
                          <a14:useLocalDpi xmlns:a14="http://schemas.microsoft.com/office/drawing/2010/main" val="0"/>
                        </a:ext>
                      </a:extLst>
                    </a:blip>
                    <a:stretch>
                      <a:fillRect/>
                    </a:stretch>
                  </pic:blipFill>
                  <pic:spPr>
                    <a:xfrm>
                      <a:off x="0" y="0"/>
                      <a:ext cx="3942288" cy="2282733"/>
                    </a:xfrm>
                    <a:prstGeom prst="rect">
                      <a:avLst/>
                    </a:prstGeom>
                  </pic:spPr>
                </pic:pic>
              </a:graphicData>
            </a:graphic>
          </wp:inline>
        </w:drawing>
      </w:r>
    </w:p>
    <w:p w14:paraId="07B3066C" w14:textId="345368CA" w:rsidR="00170983" w:rsidRDefault="00170983" w:rsidP="00170983">
      <w:pPr>
        <w:jc w:val="center"/>
      </w:pPr>
      <w:r w:rsidRPr="00D03672">
        <w:rPr>
          <w:u w:val="single"/>
        </w:rPr>
        <w:t>Figure 1:</w:t>
      </w:r>
      <w:r>
        <w:t xml:space="preserve"> Mismatch in Msg1 transmit power control in the absence of gNB beam correspondence</w:t>
      </w:r>
    </w:p>
    <w:p w14:paraId="2DD3F94B" w14:textId="77777777" w:rsidR="00170983" w:rsidRDefault="00170983" w:rsidP="00170983">
      <w:r>
        <w:t xml:space="preserve">However, if beam correspondence is not available at gNB, the transmit array gain and receiver array gain for a UE may not be the same. Hence, Msg1 transmit power selected based on gNB transmit power and receive path loss may not be suitable to meet link budget for RACH Msg1. </w:t>
      </w:r>
    </w:p>
    <w:p w14:paraId="311977A5" w14:textId="7EE7CCEB" w:rsidR="00170983" w:rsidRDefault="00170983" w:rsidP="00170983">
      <w:r>
        <w:t>Figure 1 illustrates this scenario. gNB uses two different sets of four beams to cover the whole angular region while sweeping beams during SYNC and RACH. UE falls in the peak direction of a beam that is used during SYNC transmission. But UE falls in the valley of two beams that are used to receive RACH Msg1 signals. The receive array gain of gNB for this UE will be smaller than the transmit array gain of gNB for the same UE. Hence, if UE selects its uplink transmit power based on gNB transmit power and its estimated path loss during SYNC, it will not be able to mitigate link budget of RACH Msg1.</w:t>
      </w:r>
    </w:p>
    <w:p w14:paraId="35DFD4C2" w14:textId="778C2617" w:rsidR="00170983" w:rsidRDefault="00170983" w:rsidP="00170983">
      <w:r>
        <w:t>To mitigate this issue, gNB needs to inform through SIB the maximum difference between its maximum array gain during SYNC transmission and the array gain at cross over points between two beams during RACH reception. UE can use this information, along with the transmit power of gNB and its estimated path loss to find the uplink transmit power of Msg1.</w:t>
      </w:r>
      <w:r w:rsidR="007052A4">
        <w:t xml:space="preserve"> Alternatively, gNB can advertise different </w:t>
      </w:r>
      <w:r w:rsidR="00235B32">
        <w:t>gNB transmit power</w:t>
      </w:r>
      <w:r w:rsidR="007052A4">
        <w:t xml:space="preserve"> value to compensate this difference between the DL TX array gain and UL RX array gain.</w:t>
      </w:r>
    </w:p>
    <w:p w14:paraId="5CCE95D0" w14:textId="27454B42" w:rsidR="00170983" w:rsidRDefault="00170983" w:rsidP="00170983">
      <w:pPr>
        <w:rPr>
          <w:b/>
          <w:bCs/>
        </w:rPr>
      </w:pPr>
      <w:r>
        <w:rPr>
          <w:b/>
        </w:rPr>
        <w:t xml:space="preserve">Observation </w:t>
      </w:r>
      <w:r w:rsidR="000A1228">
        <w:rPr>
          <w:b/>
        </w:rPr>
        <w:t>6</w:t>
      </w:r>
      <w:r w:rsidRPr="007745EC">
        <w:rPr>
          <w:b/>
        </w:rPr>
        <w:t xml:space="preserve">: </w:t>
      </w:r>
      <w:r>
        <w:rPr>
          <w:b/>
        </w:rPr>
        <w:t xml:space="preserve">If beam correspondence is not available at gNB, gNB needs to convey additional information, e.g., </w:t>
      </w:r>
      <w:r w:rsidR="00684926">
        <w:rPr>
          <w:b/>
        </w:rPr>
        <w:t xml:space="preserve">the worst case </w:t>
      </w:r>
      <w:r>
        <w:rPr>
          <w:b/>
        </w:rPr>
        <w:t xml:space="preserve">difference between its </w:t>
      </w:r>
      <w:r w:rsidR="00684926">
        <w:rPr>
          <w:b/>
        </w:rPr>
        <w:t>DL TX array gain</w:t>
      </w:r>
      <w:r>
        <w:rPr>
          <w:b/>
        </w:rPr>
        <w:t xml:space="preserve"> during </w:t>
      </w:r>
      <w:r w:rsidRPr="00170983">
        <w:rPr>
          <w:b/>
        </w:rPr>
        <w:t xml:space="preserve">SYNC transmission and the </w:t>
      </w:r>
      <w:r w:rsidR="00684926">
        <w:rPr>
          <w:b/>
        </w:rPr>
        <w:t xml:space="preserve">UL RX array gain </w:t>
      </w:r>
      <w:r w:rsidRPr="00170983">
        <w:rPr>
          <w:b/>
        </w:rPr>
        <w:t>during RACH reception</w:t>
      </w:r>
      <w:r>
        <w:rPr>
          <w:b/>
        </w:rPr>
        <w:t>, to UEs to allow uplink power control of Msg1.</w:t>
      </w:r>
      <w:r w:rsidR="007052A4">
        <w:rPr>
          <w:b/>
        </w:rPr>
        <w:t xml:space="preserve"> </w:t>
      </w:r>
      <w:r w:rsidR="007052A4" w:rsidRPr="007052A4">
        <w:rPr>
          <w:b/>
          <w:bCs/>
        </w:rPr>
        <w:t xml:space="preserve">Alternatively, gNB can advertise different </w:t>
      </w:r>
      <w:r w:rsidR="00235B32">
        <w:rPr>
          <w:b/>
          <w:bCs/>
        </w:rPr>
        <w:t>gNB transmit power</w:t>
      </w:r>
      <w:r w:rsidR="007052A4" w:rsidRPr="007052A4">
        <w:rPr>
          <w:b/>
          <w:bCs/>
        </w:rPr>
        <w:t xml:space="preserve"> value to compensate this difference.</w:t>
      </w:r>
    </w:p>
    <w:p w14:paraId="3278BE92" w14:textId="77777777" w:rsidR="00235B32" w:rsidRPr="007052A4" w:rsidRDefault="00235B32" w:rsidP="00170983">
      <w:pPr>
        <w:rPr>
          <w:b/>
          <w:bCs/>
        </w:rPr>
      </w:pPr>
    </w:p>
    <w:p w14:paraId="0B8B25AB" w14:textId="3FC9BBE5" w:rsidR="003B4BE0" w:rsidRDefault="004A7E62">
      <w:pPr>
        <w:pStyle w:val="Heading2"/>
      </w:pPr>
      <w:r>
        <w:t>3</w:t>
      </w:r>
      <w:r w:rsidR="003B4BE0">
        <w:t>.3 Uplink Transmit Power Control during Msg1 in the absence of UE beam correspondence</w:t>
      </w:r>
    </w:p>
    <w:p w14:paraId="481D8C76" w14:textId="0B6BB2B6" w:rsidR="003B4BE0" w:rsidRDefault="003B4BE0" w:rsidP="00AF7086"/>
    <w:p w14:paraId="07F48C88" w14:textId="01FD5980" w:rsidR="00B82148" w:rsidRDefault="00B82148" w:rsidP="00B82148">
      <w:pPr>
        <w:rPr>
          <w:rFonts w:eastAsia="MS Mincho" w:cs="Arial"/>
          <w:lang w:eastAsia="en-GB"/>
        </w:rPr>
      </w:pPr>
      <w:r>
        <w:t xml:space="preserve">In LTE, the preamble </w:t>
      </w:r>
      <w:r>
        <w:rPr>
          <w:rFonts w:eastAsia="MS Mincho" w:cs="Arial"/>
          <w:lang w:eastAsia="en-GB"/>
        </w:rPr>
        <w:t xml:space="preserve">transmission power, </w:t>
      </w:r>
      <m:oMath>
        <m:sSub>
          <m:sSubPr>
            <m:ctrlPr>
              <w:rPr>
                <w:rFonts w:ascii="Cambria Math" w:eastAsia="MS Mincho" w:hAnsi="Cambria Math" w:cs="Arial"/>
                <w:i/>
                <w:sz w:val="22"/>
                <w:szCs w:val="22"/>
                <w:lang w:eastAsia="en-GB"/>
              </w:rPr>
            </m:ctrlPr>
          </m:sSubPr>
          <m:e>
            <m:r>
              <w:rPr>
                <w:rFonts w:ascii="Cambria Math" w:eastAsia="MS Mincho" w:hAnsi="Cambria Math" w:cs="Arial"/>
                <w:lang w:eastAsia="en-GB"/>
              </w:rPr>
              <m:t>P</m:t>
            </m:r>
          </m:e>
          <m:sub>
            <m:r>
              <w:rPr>
                <w:rFonts w:ascii="Cambria Math" w:eastAsia="MS Mincho" w:hAnsi="Cambria Math" w:cs="Arial"/>
                <w:lang w:eastAsia="en-GB"/>
              </w:rPr>
              <m:t>PRACH</m:t>
            </m:r>
          </m:sub>
        </m:sSub>
      </m:oMath>
      <w:r>
        <w:rPr>
          <w:rFonts w:eastAsia="MS Mincho" w:cs="Arial"/>
          <w:lang w:eastAsia="en-GB"/>
        </w:rPr>
        <w:t>, was determined as</w:t>
      </w:r>
    </w:p>
    <w:p w14:paraId="4BBFF082" w14:textId="77777777" w:rsidR="00B82148" w:rsidRDefault="00AA4B4F" w:rsidP="00B82148">
      <w:pPr>
        <w:rPr>
          <w:rFonts w:eastAsia="MS Mincho" w:cs="Arial"/>
          <w:lang w:eastAsia="en-GB"/>
        </w:rPr>
      </w:pPr>
      <m:oMathPara>
        <m:oMath>
          <m:sSub>
            <m:sSubPr>
              <m:ctrlPr>
                <w:rPr>
                  <w:rFonts w:ascii="Cambria Math" w:eastAsia="MS Mincho" w:hAnsi="Cambria Math" w:cs="Arial"/>
                  <w:i/>
                  <w:sz w:val="22"/>
                  <w:szCs w:val="22"/>
                  <w:lang w:eastAsia="en-GB"/>
                </w:rPr>
              </m:ctrlPr>
            </m:sSubPr>
            <m:e>
              <m:r>
                <w:rPr>
                  <w:rFonts w:ascii="Cambria Math" w:eastAsia="MS Mincho" w:hAnsi="Cambria Math" w:cs="Arial"/>
                  <w:lang w:eastAsia="en-GB"/>
                </w:rPr>
                <m:t>P</m:t>
              </m:r>
            </m:e>
            <m:sub>
              <m:r>
                <w:rPr>
                  <w:rFonts w:ascii="Cambria Math" w:eastAsia="MS Mincho" w:hAnsi="Cambria Math" w:cs="Arial"/>
                  <w:lang w:eastAsia="en-GB"/>
                </w:rPr>
                <m:t>PRACH</m:t>
              </m:r>
            </m:sub>
          </m:sSub>
          <m:r>
            <w:rPr>
              <w:rFonts w:ascii="Cambria Math" w:eastAsia="MS Mincho" w:hAnsi="Cambria Math" w:cs="Arial"/>
              <w:lang w:eastAsia="en-GB"/>
            </w:rPr>
            <m:t>=</m:t>
          </m:r>
          <m:func>
            <m:funcPr>
              <m:ctrlPr>
                <w:rPr>
                  <w:rFonts w:ascii="Cambria Math" w:eastAsia="MS Mincho" w:hAnsi="Cambria Math" w:cs="Arial"/>
                  <w:i/>
                  <w:sz w:val="22"/>
                  <w:szCs w:val="22"/>
                  <w:lang w:eastAsia="en-GB"/>
                </w:rPr>
              </m:ctrlPr>
            </m:funcPr>
            <m:fName>
              <m:r>
                <m:rPr>
                  <m:sty m:val="p"/>
                </m:rPr>
                <w:rPr>
                  <w:rFonts w:ascii="Cambria Math" w:eastAsia="MS Mincho" w:hAnsi="Cambria Math" w:cs="Arial"/>
                  <w:lang w:eastAsia="en-GB"/>
                </w:rPr>
                <m:t>min</m:t>
              </m:r>
            </m:fName>
            <m:e>
              <m:d>
                <m:dPr>
                  <m:begChr m:val="{"/>
                  <m:endChr m:val="}"/>
                  <m:ctrlPr>
                    <w:rPr>
                      <w:rFonts w:ascii="Cambria Math" w:eastAsia="MS Mincho" w:hAnsi="Cambria Math" w:cs="Arial"/>
                      <w:i/>
                      <w:sz w:val="22"/>
                      <w:szCs w:val="22"/>
                      <w:lang w:eastAsia="en-GB"/>
                    </w:rPr>
                  </m:ctrlPr>
                </m:dPr>
                <m:e>
                  <m:sSub>
                    <m:sSubPr>
                      <m:ctrlPr>
                        <w:rPr>
                          <w:rFonts w:ascii="Cambria Math" w:eastAsia="MS Mincho" w:hAnsi="Cambria Math" w:cs="Arial"/>
                          <w:i/>
                          <w:sz w:val="22"/>
                          <w:szCs w:val="22"/>
                          <w:lang w:eastAsia="en-GB"/>
                        </w:rPr>
                      </m:ctrlPr>
                    </m:sSubPr>
                    <m:e>
                      <m:r>
                        <w:rPr>
                          <w:rFonts w:ascii="Cambria Math" w:eastAsia="MS Mincho" w:hAnsi="Cambria Math" w:cs="Arial"/>
                          <w:lang w:eastAsia="en-GB"/>
                        </w:rPr>
                        <m:t>P</m:t>
                      </m:r>
                    </m:e>
                    <m:sub>
                      <m:r>
                        <w:rPr>
                          <w:rFonts w:ascii="Cambria Math" w:eastAsia="MS Mincho" w:hAnsi="Cambria Math" w:cs="Arial"/>
                          <w:lang w:eastAsia="en-GB"/>
                        </w:rPr>
                        <m:t>CMAX,c</m:t>
                      </m:r>
                    </m:sub>
                  </m:sSub>
                  <m:d>
                    <m:dPr>
                      <m:ctrlPr>
                        <w:rPr>
                          <w:rFonts w:ascii="Cambria Math" w:eastAsia="MS Mincho" w:hAnsi="Cambria Math" w:cs="Arial"/>
                          <w:i/>
                          <w:sz w:val="22"/>
                          <w:szCs w:val="22"/>
                          <w:lang w:eastAsia="en-GB"/>
                        </w:rPr>
                      </m:ctrlPr>
                    </m:dPr>
                    <m:e>
                      <m:r>
                        <w:rPr>
                          <w:rFonts w:ascii="Cambria Math" w:eastAsia="MS Mincho" w:hAnsi="Cambria Math" w:cs="Arial"/>
                          <w:lang w:eastAsia="en-GB"/>
                        </w:rPr>
                        <m:t>i</m:t>
                      </m:r>
                    </m:e>
                  </m:d>
                  <m:r>
                    <w:rPr>
                      <w:rFonts w:ascii="Cambria Math" w:eastAsia="MS Mincho" w:hAnsi="Cambria Math" w:cs="Arial"/>
                      <w:lang w:eastAsia="en-GB"/>
                    </w:rPr>
                    <m:t>,</m:t>
                  </m:r>
                  <m:r>
                    <m:rPr>
                      <m:nor/>
                    </m:rPr>
                    <w:rPr>
                      <w:rFonts w:ascii="Cambria Math" w:eastAsia="MS Mincho" w:hAnsi="Cambria Math" w:cs="Arial"/>
                      <w:lang w:eastAsia="en-GB"/>
                    </w:rPr>
                    <m:t xml:space="preserve"> PREAMBLE_RECEIVED_TARGET_POWER</m:t>
                  </m:r>
                  <m:r>
                    <w:rPr>
                      <w:rFonts w:ascii="Cambria Math" w:eastAsia="MS Mincho" w:hAnsi="Cambria Math" w:cs="Arial"/>
                      <w:lang w:eastAsia="en-GB"/>
                    </w:rPr>
                    <m:t>+ P</m:t>
                  </m:r>
                  <m:sSub>
                    <m:sSubPr>
                      <m:ctrlPr>
                        <w:rPr>
                          <w:rFonts w:ascii="Cambria Math" w:eastAsia="MS Mincho" w:hAnsi="Cambria Math" w:cs="Arial"/>
                          <w:i/>
                          <w:sz w:val="22"/>
                          <w:szCs w:val="22"/>
                          <w:lang w:eastAsia="en-GB"/>
                        </w:rPr>
                      </m:ctrlPr>
                    </m:sSubPr>
                    <m:e>
                      <m:r>
                        <w:rPr>
                          <w:rFonts w:ascii="Cambria Math" w:eastAsia="MS Mincho" w:hAnsi="Cambria Math" w:cs="Arial"/>
                          <w:lang w:eastAsia="en-GB"/>
                        </w:rPr>
                        <m:t>L</m:t>
                      </m:r>
                    </m:e>
                    <m:sub>
                      <m:r>
                        <w:rPr>
                          <w:rFonts w:ascii="Cambria Math" w:eastAsia="MS Mincho" w:hAnsi="Cambria Math" w:cs="Arial"/>
                          <w:lang w:eastAsia="en-GB"/>
                        </w:rPr>
                        <m:t>c</m:t>
                      </m:r>
                    </m:sub>
                  </m:sSub>
                </m:e>
              </m:d>
            </m:e>
          </m:func>
          <m:r>
            <w:rPr>
              <w:rFonts w:ascii="Cambria Math" w:eastAsia="MS Mincho" w:hAnsi="Cambria Math" w:cs="Arial"/>
              <w:lang w:eastAsia="en-GB"/>
            </w:rPr>
            <m:t xml:space="preserve"> </m:t>
          </m:r>
          <m:d>
            <m:dPr>
              <m:begChr m:val="["/>
              <m:endChr m:val="]"/>
              <m:ctrlPr>
                <w:rPr>
                  <w:rFonts w:ascii="Cambria Math" w:eastAsia="MS Mincho" w:hAnsi="Cambria Math" w:cs="Arial"/>
                  <w:i/>
                  <w:sz w:val="22"/>
                  <w:szCs w:val="22"/>
                  <w:lang w:eastAsia="en-GB"/>
                </w:rPr>
              </m:ctrlPr>
            </m:dPr>
            <m:e>
              <m:r>
                <m:rPr>
                  <m:nor/>
                </m:rPr>
                <w:rPr>
                  <w:rFonts w:ascii="Cambria Math" w:eastAsia="MS Mincho" w:hAnsi="Cambria Math" w:cs="Arial"/>
                  <w:lang w:eastAsia="en-GB"/>
                </w:rPr>
                <m:t>dBm</m:t>
              </m:r>
            </m:e>
          </m:d>
        </m:oMath>
      </m:oMathPara>
    </w:p>
    <w:p w14:paraId="56E5EF00" w14:textId="1A55F705" w:rsidR="00B82148" w:rsidRDefault="00B82148" w:rsidP="00AF7086">
      <w:pPr>
        <w:rPr>
          <w:rFonts w:eastAsia="MS Mincho" w:cs="Arial"/>
          <w:lang w:eastAsia="en-GB"/>
        </w:rPr>
      </w:pPr>
      <w:r>
        <w:rPr>
          <w:rFonts w:eastAsia="MS Mincho" w:cs="Arial"/>
          <w:lang w:eastAsia="en-GB"/>
        </w:rPr>
        <w:t xml:space="preserve">where </w:t>
      </w:r>
      <m:oMath>
        <m:sSub>
          <m:sSubPr>
            <m:ctrlPr>
              <w:rPr>
                <w:rFonts w:ascii="Cambria Math" w:eastAsia="MS Mincho" w:hAnsi="Cambria Math" w:cs="Arial"/>
                <w:i/>
                <w:sz w:val="22"/>
                <w:szCs w:val="22"/>
                <w:lang w:eastAsia="en-GB"/>
              </w:rPr>
            </m:ctrlPr>
          </m:sSubPr>
          <m:e>
            <m:r>
              <w:rPr>
                <w:rFonts w:ascii="Cambria Math" w:eastAsia="MS Mincho" w:hAnsi="Cambria Math" w:cs="Arial"/>
                <w:lang w:eastAsia="en-GB"/>
              </w:rPr>
              <m:t>P</m:t>
            </m:r>
          </m:e>
          <m:sub>
            <m:r>
              <w:rPr>
                <w:rFonts w:ascii="Cambria Math" w:eastAsia="MS Mincho" w:hAnsi="Cambria Math" w:cs="Arial"/>
                <w:lang w:eastAsia="en-GB"/>
              </w:rPr>
              <m:t>CMAX,c</m:t>
            </m:r>
          </m:sub>
        </m:sSub>
        <m:d>
          <m:dPr>
            <m:ctrlPr>
              <w:rPr>
                <w:rFonts w:ascii="Cambria Math" w:eastAsia="MS Mincho" w:hAnsi="Cambria Math" w:cs="Arial"/>
                <w:i/>
                <w:sz w:val="22"/>
                <w:szCs w:val="22"/>
                <w:lang w:eastAsia="en-GB"/>
              </w:rPr>
            </m:ctrlPr>
          </m:dPr>
          <m:e>
            <m:r>
              <w:rPr>
                <w:rFonts w:ascii="Cambria Math" w:eastAsia="MS Mincho" w:hAnsi="Cambria Math" w:cs="Arial"/>
                <w:lang w:eastAsia="en-GB"/>
              </w:rPr>
              <m:t>i</m:t>
            </m:r>
          </m:e>
        </m:d>
      </m:oMath>
      <w:r>
        <w:rPr>
          <w:rFonts w:eastAsia="MS Mincho" w:cs="Arial"/>
          <w:lang w:eastAsia="en-GB"/>
        </w:rPr>
        <w:t xml:space="preserve"> is the configured UE transmit power for cell </w:t>
      </w:r>
      <m:oMath>
        <m:r>
          <w:rPr>
            <w:rFonts w:ascii="Cambria Math" w:eastAsia="MS Mincho" w:hAnsi="Cambria Math" w:cs="Arial"/>
            <w:lang w:eastAsia="en-GB"/>
          </w:rPr>
          <m:t>c</m:t>
        </m:r>
      </m:oMath>
      <w:r>
        <w:rPr>
          <w:rFonts w:eastAsia="MS Mincho" w:cs="Arial"/>
          <w:lang w:eastAsia="en-GB"/>
        </w:rPr>
        <w:t xml:space="preserve"> and subframe </w:t>
      </w:r>
      <m:oMath>
        <m:r>
          <w:rPr>
            <w:rFonts w:ascii="Cambria Math" w:eastAsia="MS Mincho" w:hAnsi="Cambria Math" w:cs="Arial"/>
            <w:lang w:eastAsia="en-GB"/>
          </w:rPr>
          <m:t>i</m:t>
        </m:r>
      </m:oMath>
      <w:r>
        <w:rPr>
          <w:rFonts w:eastAsia="MS Mincho" w:cs="Arial"/>
          <w:lang w:eastAsia="en-GB"/>
        </w:rPr>
        <w:t xml:space="preserve">, </w:t>
      </w:r>
      <m:oMath>
        <m:r>
          <w:rPr>
            <w:rFonts w:ascii="Cambria Math" w:eastAsia="MS Mincho" w:hAnsi="Cambria Math" w:cs="Arial"/>
            <w:lang w:eastAsia="en-GB"/>
          </w:rPr>
          <m:t>P</m:t>
        </m:r>
        <m:sSub>
          <m:sSubPr>
            <m:ctrlPr>
              <w:rPr>
                <w:rFonts w:ascii="Cambria Math" w:eastAsia="MS Mincho" w:hAnsi="Cambria Math" w:cs="Arial"/>
                <w:i/>
                <w:sz w:val="22"/>
                <w:szCs w:val="22"/>
                <w:lang w:eastAsia="en-GB"/>
              </w:rPr>
            </m:ctrlPr>
          </m:sSubPr>
          <m:e>
            <m:r>
              <w:rPr>
                <w:rFonts w:ascii="Cambria Math" w:eastAsia="MS Mincho" w:hAnsi="Cambria Math" w:cs="Arial"/>
                <w:lang w:eastAsia="en-GB"/>
              </w:rPr>
              <m:t>L</m:t>
            </m:r>
          </m:e>
          <m:sub>
            <m:r>
              <w:rPr>
                <w:rFonts w:ascii="Cambria Math" w:eastAsia="MS Mincho" w:hAnsi="Cambria Math" w:cs="Arial"/>
                <w:lang w:eastAsia="en-GB"/>
              </w:rPr>
              <m:t>c</m:t>
            </m:r>
          </m:sub>
        </m:sSub>
      </m:oMath>
      <w:r>
        <w:rPr>
          <w:rFonts w:eastAsia="MS Mincho" w:cs="Arial"/>
          <w:lang w:eastAsia="en-GB"/>
        </w:rPr>
        <w:t xml:space="preserve"> is the downlink path loss estimate calculated in the UE for serving cell </w:t>
      </w:r>
      <m:oMath>
        <m:r>
          <w:rPr>
            <w:rFonts w:ascii="Cambria Math" w:eastAsia="MS Mincho" w:hAnsi="Cambria Math" w:cs="Arial"/>
            <w:lang w:eastAsia="en-GB"/>
          </w:rPr>
          <m:t>c</m:t>
        </m:r>
      </m:oMath>
      <w:r>
        <w:rPr>
          <w:rFonts w:eastAsia="MS Mincho" w:cs="Arial"/>
          <w:lang w:eastAsia="en-GB"/>
        </w:rPr>
        <w:t xml:space="preserve">, and </w:t>
      </w:r>
      <m:oMath>
        <m:r>
          <m:rPr>
            <m:nor/>
          </m:rPr>
          <w:rPr>
            <w:rFonts w:ascii="Cambria Math" w:eastAsia="MS Mincho" w:hAnsi="Cambria Math" w:cs="Arial"/>
            <w:lang w:eastAsia="en-GB"/>
          </w:rPr>
          <m:t>PREAMBLE_RECEIVED_TARGET_POWER</m:t>
        </m:r>
      </m:oMath>
      <w:r>
        <w:rPr>
          <w:rFonts w:eastAsia="MS Mincho" w:cs="Arial"/>
          <w:lang w:eastAsia="en-GB"/>
        </w:rPr>
        <w:t xml:space="preserve"> is the necessary serving cell preamble receive power.</w:t>
      </w:r>
    </w:p>
    <w:p w14:paraId="70529769" w14:textId="4099B8AE" w:rsidR="00917B01" w:rsidRDefault="00917B01" w:rsidP="00AF7086">
      <w:pPr>
        <w:rPr>
          <w:rFonts w:eastAsia="MS Mincho" w:cs="Arial"/>
          <w:lang w:eastAsia="en-GB"/>
        </w:rPr>
      </w:pPr>
      <w:r>
        <w:rPr>
          <w:rFonts w:eastAsia="MS Mincho" w:cs="Arial"/>
          <w:lang w:eastAsia="en-GB"/>
        </w:rPr>
        <w:t xml:space="preserve">This power control mechanism can be readily applied to UEs with beam correspondence since these UEs can map their DL RX beam to corresponding UL TX beams. However, UEs without beam correspondence cannot do that. </w:t>
      </w:r>
      <w:r>
        <w:rPr>
          <w:rFonts w:eastAsia="MS Mincho" w:cs="Arial"/>
          <w:lang w:eastAsia="en-GB"/>
        </w:rPr>
        <w:lastRenderedPageBreak/>
        <w:t xml:space="preserve">That means, for these UEs, the estimated path loss during SYNC reception is not the same as the experienced path loss during RACH transmission. If these UEs are located close to the base station, they may detect SYNC through the sidelobe of their RX beams. Since these UEs will use a different beam shape while transmitting RACH, the corresponding Msg1 transmission may reach </w:t>
      </w:r>
      <w:r w:rsidR="00293C32">
        <w:rPr>
          <w:rFonts w:eastAsia="MS Mincho" w:cs="Arial"/>
          <w:lang w:eastAsia="en-GB"/>
        </w:rPr>
        <w:t>gNB</w:t>
      </w:r>
      <w:r>
        <w:rPr>
          <w:rFonts w:eastAsia="MS Mincho" w:cs="Arial"/>
          <w:lang w:eastAsia="en-GB"/>
        </w:rPr>
        <w:t xml:space="preserve"> at significantly higher received power than desired. This will impact Msg1 transmission of other UEs of the network.</w:t>
      </w:r>
    </w:p>
    <w:p w14:paraId="0E1C109D" w14:textId="60AFF8C5" w:rsidR="00581D66" w:rsidRPr="00AF7086" w:rsidRDefault="000A1228" w:rsidP="00AF7086">
      <w:pPr>
        <w:rPr>
          <w:rFonts w:eastAsia="MS Mincho" w:cs="Arial"/>
          <w:b/>
          <w:lang w:eastAsia="en-GB"/>
        </w:rPr>
      </w:pPr>
      <w:r w:rsidRPr="00AF7086">
        <w:rPr>
          <w:rFonts w:eastAsia="MS Mincho" w:cs="Arial"/>
          <w:b/>
          <w:lang w:eastAsia="en-GB"/>
        </w:rPr>
        <w:t>Observation 7</w:t>
      </w:r>
      <w:r w:rsidR="00917B01" w:rsidRPr="00AF7086">
        <w:rPr>
          <w:rFonts w:eastAsia="MS Mincho" w:cs="Arial"/>
          <w:b/>
          <w:lang w:eastAsia="en-GB"/>
        </w:rPr>
        <w:t xml:space="preserve">: </w:t>
      </w:r>
      <w:r w:rsidR="00581D66" w:rsidRPr="00AF7086">
        <w:rPr>
          <w:rFonts w:eastAsia="MS Mincho" w:cs="Arial"/>
          <w:b/>
          <w:lang w:eastAsia="en-GB"/>
        </w:rPr>
        <w:t>UEs without beam correspondence cannot map their estimated path loss during SYNC reception to the expected path loss during RACH reception.</w:t>
      </w:r>
    </w:p>
    <w:p w14:paraId="3DB3A850" w14:textId="790FA29F" w:rsidR="00B82148" w:rsidRPr="00AA4B4F" w:rsidRDefault="00581D66" w:rsidP="00AF7086">
      <w:pPr>
        <w:rPr>
          <w:rFonts w:eastAsia="MS Mincho" w:cs="Arial"/>
          <w:b/>
          <w:lang w:eastAsia="en-GB"/>
        </w:rPr>
      </w:pPr>
      <w:r w:rsidRPr="00AF7086">
        <w:rPr>
          <w:rFonts w:eastAsia="MS Mincho" w:cs="Arial"/>
          <w:b/>
          <w:lang w:eastAsia="en-GB"/>
        </w:rPr>
        <w:t xml:space="preserve">Proposal 3: NR </w:t>
      </w:r>
      <w:r w:rsidR="00095FED">
        <w:rPr>
          <w:rFonts w:eastAsia="MS Mincho" w:cs="Arial"/>
          <w:b/>
          <w:lang w:eastAsia="en-GB"/>
        </w:rPr>
        <w:t>studies</w:t>
      </w:r>
      <w:r w:rsidR="00095FED" w:rsidRPr="00AF7086">
        <w:rPr>
          <w:rFonts w:eastAsia="MS Mincho" w:cs="Arial"/>
          <w:b/>
          <w:lang w:eastAsia="en-GB"/>
        </w:rPr>
        <w:t xml:space="preserve"> </w:t>
      </w:r>
      <w:r w:rsidRPr="00AF7086">
        <w:rPr>
          <w:rFonts w:eastAsia="MS Mincho" w:cs="Arial"/>
          <w:b/>
          <w:lang w:eastAsia="en-GB"/>
        </w:rPr>
        <w:t>uplink transmit power selection policies so that UEs without beam correspondence reduce interference to other UEs of the network.</w:t>
      </w:r>
    </w:p>
    <w:p w14:paraId="2FE8E1CD" w14:textId="0F5F8550" w:rsidR="000E3A14" w:rsidRDefault="004A7E62" w:rsidP="00AA4B4F">
      <w:pPr>
        <w:pStyle w:val="Heading2"/>
      </w:pPr>
      <w:r>
        <w:t>3</w:t>
      </w:r>
      <w:r w:rsidR="00581D66">
        <w:t xml:space="preserve">.4 Power ramping counter update while selecting different </w:t>
      </w:r>
      <w:r w:rsidR="000E3A14">
        <w:t xml:space="preserve">gNB </w:t>
      </w:r>
      <w:r w:rsidR="00581D66">
        <w:t xml:space="preserve">TX beam during Msg1 transmission </w:t>
      </w:r>
    </w:p>
    <w:p w14:paraId="5E8A0D86" w14:textId="77777777" w:rsidR="00AA4B4F" w:rsidRPr="00AA4B4F" w:rsidRDefault="00AA4B4F" w:rsidP="00AA4B4F"/>
    <w:p w14:paraId="5C1E66C7" w14:textId="637AFB89" w:rsidR="000E3A14" w:rsidRDefault="000E3A14" w:rsidP="00AF7086">
      <w:r>
        <w:t>RAN1 has already decided that UE will increase its power ramping counter if it retransmits Msg1 with the same TX beam and UE should keep the power ramping counter same if it changes its TX beam.</w:t>
      </w:r>
    </w:p>
    <w:p w14:paraId="74CFFFCF" w14:textId="36ED425C" w:rsidR="000A1228" w:rsidRDefault="000E3A14" w:rsidP="00AF7086">
      <w:r>
        <w:t>RAN1 should also discuss how UE can update its power ramping counter while selecting a different gNB TX beam</w:t>
      </w:r>
      <w:r w:rsidR="00293C32">
        <w:t xml:space="preserve"> during Msg1 transmission</w:t>
      </w:r>
      <w:r>
        <w:t xml:space="preserve">. A ramped </w:t>
      </w:r>
      <w:r w:rsidR="000A1228">
        <w:t>up transmit power allows UE to encounter interference from other UEs and successfully convey Msg1 during retransmission. On the other hand, a ramped up transmit power from one UE creates more interference to other UEs’ Msg1 transmissions.</w:t>
      </w:r>
    </w:p>
    <w:p w14:paraId="79EDA673" w14:textId="19EB772A" w:rsidR="000A1228" w:rsidRDefault="000A1228" w:rsidP="00AF7086">
      <w:r>
        <w:t xml:space="preserve">In a multi-beam scenario, different </w:t>
      </w:r>
      <w:r w:rsidR="00293C32">
        <w:t>gNB</w:t>
      </w:r>
      <w:r>
        <w:t xml:space="preserve"> beams may face different interference levels. Hence, NR should support a per gNB TX beam specific power ramping counter so that UE does not carry the power ramping counter from one gNB TX beam, where interference might be high, to a different </w:t>
      </w:r>
      <w:r w:rsidR="00293C32">
        <w:t>gNB</w:t>
      </w:r>
      <w:r>
        <w:t xml:space="preserve"> TX beam, where interference might be low.</w:t>
      </w:r>
    </w:p>
    <w:p w14:paraId="10FB768E" w14:textId="23D074EF" w:rsidR="000A1228" w:rsidRPr="00AF7086" w:rsidRDefault="000A1228" w:rsidP="00AF7086">
      <w:pPr>
        <w:rPr>
          <w:b/>
        </w:rPr>
      </w:pPr>
      <w:r w:rsidRPr="00AF7086">
        <w:rPr>
          <w:b/>
        </w:rPr>
        <w:t>Proposal</w:t>
      </w:r>
      <w:r>
        <w:rPr>
          <w:b/>
        </w:rPr>
        <w:t xml:space="preserve"> 4</w:t>
      </w:r>
      <w:r w:rsidRPr="00AF7086">
        <w:rPr>
          <w:b/>
        </w:rPr>
        <w:t>: NR supports a per gNB TX beam specific power ramping counter during Msg1 retransmission.</w:t>
      </w:r>
    </w:p>
    <w:p w14:paraId="5D770F29" w14:textId="79473B14" w:rsidR="00095FED" w:rsidRDefault="004A7E62" w:rsidP="00095FED">
      <w:pPr>
        <w:pStyle w:val="Heading1"/>
      </w:pPr>
      <w:r>
        <w:t>4</w:t>
      </w:r>
      <w:r w:rsidR="00095FED">
        <w:t>. Msg1 transmit power control through dedicated time/frequency domain RACH region of handover scenarios</w:t>
      </w:r>
    </w:p>
    <w:p w14:paraId="16776ED9" w14:textId="77777777" w:rsidR="00095FED" w:rsidRDefault="00095FED" w:rsidP="00095FED">
      <w:r>
        <w:t xml:space="preserve">RAN1 is currently discussing if contention free random access would be allowed in dedicated time/frequency domain during handover scenarios. </w:t>
      </w:r>
    </w:p>
    <w:p w14:paraId="2D5882A2" w14:textId="7EFEE7BA" w:rsidR="00095FED" w:rsidRDefault="00095FED" w:rsidP="00095FED">
      <w:r>
        <w:t>Transmission power of RACH transmission through common RACH resources and dedicated preamble indices within the common time/frequency RACH region needs to be scaled so that different UEs RACH transmission reach gNB at similar power level. This ensures that RACH transmission of one UE does not interfere with that of other UEs.</w:t>
      </w:r>
    </w:p>
    <w:p w14:paraId="37985AB1" w14:textId="4EAE83B8" w:rsidR="00095FED" w:rsidRDefault="00095FED" w:rsidP="00095FED">
      <w:r>
        <w:t xml:space="preserve">However, in dedicated time/frequency domain RACH region, gNB can schedule the whole set of RACH resources – e.g. all preamble indices – to one UE if RACH load is lower in the network. Hence, gNB can allow this UE to transmit CFRA in dedicated time domain RACH region with higher transmit power and convey more information through Msg1.  </w:t>
      </w:r>
    </w:p>
    <w:p w14:paraId="7CBA1F92" w14:textId="3CB270A4" w:rsidR="00095FED" w:rsidRPr="004A7E62" w:rsidRDefault="00095FED" w:rsidP="00095FED">
      <w:pPr>
        <w:rPr>
          <w:b/>
        </w:rPr>
      </w:pPr>
      <w:r w:rsidRPr="004A7E62">
        <w:rPr>
          <w:b/>
        </w:rPr>
        <w:t xml:space="preserve">Proposal 5: During CFRA procedure of handover through dedicated time/frequency domain RACH resources, NR considers providing </w:t>
      </w:r>
      <w:r w:rsidR="00293C32">
        <w:rPr>
          <w:b/>
        </w:rPr>
        <w:t>Msg1</w:t>
      </w:r>
      <w:r w:rsidR="00293C32" w:rsidRPr="004A7E62">
        <w:rPr>
          <w:b/>
        </w:rPr>
        <w:t xml:space="preserve"> </w:t>
      </w:r>
      <w:r w:rsidRPr="004A7E62">
        <w:rPr>
          <w:b/>
        </w:rPr>
        <w:t>transmit power control information to a UE.</w:t>
      </w:r>
    </w:p>
    <w:p w14:paraId="1B9B5A36" w14:textId="42DEE9BF" w:rsidR="00095FED" w:rsidRPr="00095FED" w:rsidRDefault="00095FED" w:rsidP="004A7E62"/>
    <w:p w14:paraId="5AB2CB19" w14:textId="24981F84" w:rsidR="00166FBB" w:rsidRDefault="004A7E62">
      <w:pPr>
        <w:pStyle w:val="Heading1"/>
      </w:pPr>
      <w:r>
        <w:t>5</w:t>
      </w:r>
      <w:r w:rsidR="00166FBB">
        <w:t>. Msg3 (Re)Transmission</w:t>
      </w:r>
    </w:p>
    <w:p w14:paraId="1BC9B218" w14:textId="7AFDDFEB" w:rsidR="00170983" w:rsidRDefault="004A7E62" w:rsidP="006B19AE">
      <w:pPr>
        <w:pStyle w:val="Heading2"/>
      </w:pPr>
      <w:r>
        <w:t>5</w:t>
      </w:r>
      <w:r w:rsidR="00170983">
        <w:t>.1 Adaptive DCI based Retransmission</w:t>
      </w:r>
    </w:p>
    <w:p w14:paraId="615351AE" w14:textId="77777777" w:rsidR="006B19AE" w:rsidRPr="006B19AE" w:rsidRDefault="006B19AE" w:rsidP="006B19AE"/>
    <w:p w14:paraId="12B09B70" w14:textId="77777777" w:rsidR="00170983" w:rsidRDefault="00170983" w:rsidP="00170983">
      <w:pPr>
        <w:rPr>
          <w:lang w:eastAsia="ja-JP"/>
        </w:rPr>
      </w:pPr>
      <w:r>
        <w:rPr>
          <w:lang w:eastAsia="ja-JP"/>
        </w:rPr>
        <w:lastRenderedPageBreak/>
        <w:t>NR should support DCI based retransmission of Msg3. This allows gNB to flexibly schedule Msg3’s transmission through DCI.</w:t>
      </w:r>
    </w:p>
    <w:p w14:paraId="597B4E12" w14:textId="60679145" w:rsidR="006B19AE" w:rsidRPr="00867311" w:rsidRDefault="00170983" w:rsidP="00170983">
      <w:pPr>
        <w:rPr>
          <w:b/>
          <w:lang w:eastAsia="ja-JP"/>
        </w:rPr>
      </w:pPr>
      <w:r>
        <w:rPr>
          <w:b/>
          <w:lang w:eastAsia="ja-JP"/>
        </w:rPr>
        <w:t xml:space="preserve">Proposal </w:t>
      </w:r>
      <w:r w:rsidR="00095FED">
        <w:rPr>
          <w:b/>
          <w:lang w:eastAsia="ja-JP"/>
        </w:rPr>
        <w:t>6</w:t>
      </w:r>
      <w:r w:rsidRPr="0098225B">
        <w:rPr>
          <w:b/>
          <w:lang w:eastAsia="ja-JP"/>
        </w:rPr>
        <w:t>: NR should support DCI based retransmission of Msg3.</w:t>
      </w:r>
      <w:bookmarkStart w:id="4" w:name="_GoBack"/>
      <w:bookmarkEnd w:id="4"/>
    </w:p>
    <w:p w14:paraId="5BC22707" w14:textId="788439D2" w:rsidR="00867311" w:rsidRPr="00867311" w:rsidRDefault="004A7E62" w:rsidP="006B19AE">
      <w:pPr>
        <w:pStyle w:val="Heading2"/>
      </w:pPr>
      <w:r>
        <w:t>5</w:t>
      </w:r>
      <w:r w:rsidR="00170983">
        <w:t>.2 Power Control during Msg3 Retransmission</w:t>
      </w:r>
    </w:p>
    <w:p w14:paraId="454A8CB3" w14:textId="39E02AE2" w:rsidR="00170983" w:rsidRDefault="00170983" w:rsidP="00170983">
      <w:r>
        <w:t xml:space="preserve">If UE is retransmitting Msg3 after receiving DCI, it should select its Msg3 transmit power based on the uplink transmit power grant </w:t>
      </w:r>
      <w:r w:rsidR="00AD062C">
        <w:t>of Msg3 retransmission</w:t>
      </w:r>
      <w:r w:rsidR="00654D9C">
        <w:t>.</w:t>
      </w:r>
    </w:p>
    <w:p w14:paraId="2C856CC1" w14:textId="77777777" w:rsidR="00867311" w:rsidRDefault="00867311" w:rsidP="00170983">
      <w:r>
        <w:t>If UE is retransmitting Msg3 on its own, i.e., without any DCI based grant, the power ramping policy during Msg3 retransmission should follow the principles of the current agreements regarding Msg1 power control. That means, if UE uses the same TX beam to retransmit Msg3, the counter of uplink power ramping should increase. If UE is using a different TX beam to retransmit Msg3, the counter of uplink power ramping should remain unchanged.</w:t>
      </w:r>
    </w:p>
    <w:p w14:paraId="1363C37D" w14:textId="1FC9FA61" w:rsidR="00867311" w:rsidRPr="00867311" w:rsidRDefault="00867311" w:rsidP="00170983">
      <w:pPr>
        <w:rPr>
          <w:b/>
        </w:rPr>
      </w:pPr>
      <w:r w:rsidRPr="00867311">
        <w:rPr>
          <w:b/>
        </w:rPr>
        <w:t xml:space="preserve">Proposal </w:t>
      </w:r>
      <w:r w:rsidR="00095FED">
        <w:rPr>
          <w:b/>
        </w:rPr>
        <w:t>7</w:t>
      </w:r>
      <w:r w:rsidRPr="00867311">
        <w:rPr>
          <w:b/>
        </w:rPr>
        <w:t xml:space="preserve">: If UE is retransmitting Msg3 after receiving DCI, it should select its Msg3 transmit power based on the uplink transmit power </w:t>
      </w:r>
      <w:r w:rsidR="00684926">
        <w:rPr>
          <w:b/>
        </w:rPr>
        <w:t>control parameter conveyed in the DCI</w:t>
      </w:r>
      <w:r w:rsidRPr="00867311">
        <w:rPr>
          <w:b/>
        </w:rPr>
        <w:t>.</w:t>
      </w:r>
    </w:p>
    <w:p w14:paraId="711D5BA7" w14:textId="229717A2" w:rsidR="00867311" w:rsidRPr="00867311" w:rsidRDefault="00867311" w:rsidP="00170983">
      <w:pPr>
        <w:rPr>
          <w:b/>
        </w:rPr>
      </w:pPr>
      <w:r w:rsidRPr="00867311">
        <w:rPr>
          <w:b/>
        </w:rPr>
        <w:t>P</w:t>
      </w:r>
      <w:r w:rsidR="00684926">
        <w:rPr>
          <w:b/>
        </w:rPr>
        <w:t>roposal</w:t>
      </w:r>
      <w:r w:rsidRPr="00867311">
        <w:rPr>
          <w:b/>
        </w:rPr>
        <w:t xml:space="preserve"> </w:t>
      </w:r>
      <w:r w:rsidR="00095FED">
        <w:rPr>
          <w:b/>
        </w:rPr>
        <w:t>8</w:t>
      </w:r>
      <w:r w:rsidRPr="00867311">
        <w:rPr>
          <w:b/>
        </w:rPr>
        <w:t>: If UE is retransmitting Msg3 on its own, the counter of power ramping increases if UE uses the same beam to retransmit Msg3 and the counter of power ramping remains unchanged if UE uses a different TX beam to retransmit Msg3.</w:t>
      </w:r>
    </w:p>
    <w:p w14:paraId="342B6186" w14:textId="03AB2C72" w:rsidR="00166FBB" w:rsidRDefault="004A7E62">
      <w:pPr>
        <w:pStyle w:val="Heading1"/>
      </w:pPr>
      <w:r>
        <w:t>6</w:t>
      </w:r>
      <w:r w:rsidR="00654D9C">
        <w:t xml:space="preserve">. </w:t>
      </w:r>
      <w:r w:rsidR="00166FBB">
        <w:t>Conclusion</w:t>
      </w:r>
    </w:p>
    <w:p w14:paraId="1F4E566C" w14:textId="77777777" w:rsidR="00AF7086" w:rsidRDefault="00AF7086" w:rsidP="00AF7086">
      <w:pPr>
        <w:spacing w:after="0"/>
        <w:rPr>
          <w:rFonts w:eastAsia="MS Mincho"/>
          <w:b/>
          <w:lang w:eastAsia="ja-JP"/>
        </w:rPr>
      </w:pPr>
      <w:r w:rsidRPr="00BE7030">
        <w:rPr>
          <w:rFonts w:eastAsia="MS Mincho"/>
          <w:b/>
          <w:lang w:eastAsia="ja-JP"/>
        </w:rPr>
        <w:t>Observation 1: The selection of the best SS block during Msg1 transmission allows gNB to find the appropriate directions to transmit CSI-RS for the UE.</w:t>
      </w:r>
    </w:p>
    <w:p w14:paraId="61CAEA0A" w14:textId="77777777" w:rsidR="00AF7086" w:rsidRDefault="00AF7086" w:rsidP="00AF7086"/>
    <w:p w14:paraId="14CF950A" w14:textId="15BF2A6A" w:rsidR="00AF7086" w:rsidRPr="00BE7030" w:rsidRDefault="00AF7086" w:rsidP="00AF7086">
      <w:pPr>
        <w:rPr>
          <w:b/>
        </w:rPr>
      </w:pPr>
      <w:r w:rsidRPr="00BE7030">
        <w:rPr>
          <w:b/>
        </w:rPr>
        <w:t>Observation 2: Network can configure UE to report the strongest SS block in Msg3 of contention based random access and Msg1 of contention free random access that occurs in dedicated time/frequency region.</w:t>
      </w:r>
      <w:r>
        <w:rPr>
          <w:b/>
        </w:rPr>
        <w:t xml:space="preserve"> Network can use this information to find appropriate CSI-RS directions for the UE.</w:t>
      </w:r>
    </w:p>
    <w:p w14:paraId="0478F952" w14:textId="77777777" w:rsidR="00AF7086" w:rsidRPr="00BE7030" w:rsidRDefault="00AF7086" w:rsidP="00AF7086">
      <w:pPr>
        <w:rPr>
          <w:rFonts w:eastAsia="MS Mincho"/>
          <w:b/>
          <w:lang w:val="en-US" w:eastAsia="ja-JP"/>
        </w:rPr>
      </w:pPr>
      <w:r w:rsidRPr="00BE7030">
        <w:rPr>
          <w:rFonts w:eastAsia="MS Mincho"/>
          <w:b/>
          <w:lang w:val="en-US" w:eastAsia="ja-JP"/>
        </w:rPr>
        <w:t>Observation 3: ‘Suitable’ SS block based Msg1 transmission allows UE to reduce RACH latency.</w:t>
      </w:r>
    </w:p>
    <w:p w14:paraId="41671970" w14:textId="304AF7CA" w:rsidR="00AF7086" w:rsidRPr="00AF7086" w:rsidRDefault="00AF7086" w:rsidP="00AF7086">
      <w:pPr>
        <w:rPr>
          <w:b/>
        </w:rPr>
      </w:pPr>
      <w:r w:rsidRPr="00BE7030">
        <w:rPr>
          <w:rFonts w:eastAsia="MS Mincho"/>
          <w:b/>
          <w:lang w:val="en-US" w:eastAsia="ja-JP"/>
        </w:rPr>
        <w:t xml:space="preserve">Observation 4: FCC’s MPE regulation </w:t>
      </w:r>
      <w:r w:rsidRPr="00BE7030">
        <w:rPr>
          <w:b/>
        </w:rPr>
        <w:t>may prevent a UE to select the strongest SS block during Msg1 transmission if UE’s transmission direction corresponding to the strongest SS block causes damage to the skin.</w:t>
      </w:r>
    </w:p>
    <w:p w14:paraId="7869F272" w14:textId="37104FDA" w:rsidR="00AF7086" w:rsidRDefault="00AF7086" w:rsidP="00AF7086">
      <w:pPr>
        <w:rPr>
          <w:rFonts w:eastAsia="MS Mincho"/>
          <w:b/>
          <w:lang w:eastAsia="ja-JP"/>
        </w:rPr>
      </w:pPr>
      <w:r w:rsidRPr="00BE7030">
        <w:rPr>
          <w:rFonts w:eastAsia="MS Mincho"/>
          <w:b/>
          <w:lang w:eastAsia="ja-JP"/>
        </w:rPr>
        <w:t>Observation 5:  Network is not aware of UE’s maximum transmission power during Msg1 transmission of initial access and cannot properly setup a threshold, in terms of link gain, to select an SS block.</w:t>
      </w:r>
    </w:p>
    <w:p w14:paraId="734B64E1" w14:textId="58D4CE54" w:rsidR="00AF7086" w:rsidRDefault="00AF7086" w:rsidP="00AF7086">
      <w:pPr>
        <w:rPr>
          <w:b/>
          <w:bCs/>
        </w:rPr>
      </w:pPr>
      <w:r>
        <w:rPr>
          <w:b/>
        </w:rPr>
        <w:t>Observation 6</w:t>
      </w:r>
      <w:r w:rsidRPr="007745EC">
        <w:rPr>
          <w:b/>
        </w:rPr>
        <w:t xml:space="preserve">: </w:t>
      </w:r>
      <w:r>
        <w:rPr>
          <w:b/>
        </w:rPr>
        <w:t xml:space="preserve">If beam correspondence is not available at gNB, gNB needs to convey additional information, e.g., the </w:t>
      </w:r>
      <w:r w:rsidR="004A7E62">
        <w:rPr>
          <w:b/>
        </w:rPr>
        <w:t>worst-case</w:t>
      </w:r>
      <w:r>
        <w:rPr>
          <w:b/>
        </w:rPr>
        <w:t xml:space="preserve"> difference between its DL TX array gain during </w:t>
      </w:r>
      <w:r w:rsidRPr="00170983">
        <w:rPr>
          <w:b/>
        </w:rPr>
        <w:t xml:space="preserve">SYNC transmission and the </w:t>
      </w:r>
      <w:r>
        <w:rPr>
          <w:b/>
        </w:rPr>
        <w:t xml:space="preserve">UL RX array gain </w:t>
      </w:r>
      <w:r w:rsidRPr="00170983">
        <w:rPr>
          <w:b/>
        </w:rPr>
        <w:t>during RACH reception</w:t>
      </w:r>
      <w:r>
        <w:rPr>
          <w:b/>
        </w:rPr>
        <w:t xml:space="preserve">, to UEs to allow uplink power control of Msg1. </w:t>
      </w:r>
      <w:r w:rsidRPr="007052A4">
        <w:rPr>
          <w:b/>
          <w:bCs/>
        </w:rPr>
        <w:t xml:space="preserve">Alternatively, gNB can advertise different </w:t>
      </w:r>
      <w:r>
        <w:rPr>
          <w:b/>
          <w:bCs/>
        </w:rPr>
        <w:t>gNB transmit power</w:t>
      </w:r>
      <w:r w:rsidRPr="007052A4">
        <w:rPr>
          <w:b/>
          <w:bCs/>
        </w:rPr>
        <w:t xml:space="preserve"> value to compensate this difference.</w:t>
      </w:r>
    </w:p>
    <w:p w14:paraId="73A75985" w14:textId="1D13F878" w:rsidR="00AF7086" w:rsidRPr="00AF7086" w:rsidRDefault="00AF7086" w:rsidP="00AF7086">
      <w:pPr>
        <w:rPr>
          <w:rFonts w:eastAsia="MS Mincho" w:cs="Arial"/>
          <w:b/>
          <w:lang w:eastAsia="en-GB"/>
        </w:rPr>
      </w:pPr>
      <w:r w:rsidRPr="00BE7030">
        <w:rPr>
          <w:rFonts w:eastAsia="MS Mincho" w:cs="Arial"/>
          <w:b/>
          <w:lang w:eastAsia="en-GB"/>
        </w:rPr>
        <w:t>Observation 7: UEs without beam correspondence cannot map their estimated path loss during SYNC reception to the expected path loss during RACH reception.</w:t>
      </w:r>
    </w:p>
    <w:p w14:paraId="07D436EA" w14:textId="77777777" w:rsidR="00AF7086" w:rsidRPr="00BE7030" w:rsidRDefault="00AF7086" w:rsidP="00AF7086">
      <w:pPr>
        <w:rPr>
          <w:rFonts w:eastAsia="MS Mincho"/>
          <w:b/>
          <w:u w:val="single"/>
          <w:lang w:eastAsia="ja-JP"/>
        </w:rPr>
      </w:pPr>
    </w:p>
    <w:p w14:paraId="1386FBF3" w14:textId="77777777" w:rsidR="00AF7086" w:rsidRPr="00BE7030" w:rsidRDefault="00AF7086" w:rsidP="00AF7086">
      <w:pPr>
        <w:rPr>
          <w:b/>
        </w:rPr>
      </w:pPr>
      <w:r w:rsidRPr="00BE7030">
        <w:rPr>
          <w:b/>
        </w:rPr>
        <w:t>Proposal 1: NR should provide UE the flexibility to select a ‘suitable’ gNB TX beam during Msg1 transmission to meet RACH link budget, reduce RACH latency and maintain MPE regulations.</w:t>
      </w:r>
    </w:p>
    <w:p w14:paraId="2F84703F" w14:textId="77777777" w:rsidR="00AF7086" w:rsidRDefault="00AF7086" w:rsidP="00AF7086">
      <w:pPr>
        <w:rPr>
          <w:b/>
        </w:rPr>
      </w:pPr>
      <w:r w:rsidRPr="00170983">
        <w:rPr>
          <w:b/>
        </w:rPr>
        <w:t xml:space="preserve">Proposal </w:t>
      </w:r>
      <w:r>
        <w:rPr>
          <w:b/>
        </w:rPr>
        <w:t>2</w:t>
      </w:r>
      <w:r w:rsidRPr="00170983">
        <w:rPr>
          <w:b/>
        </w:rPr>
        <w:t>: NR should support gNB informing the maximum number of Msg1 retransmission opportunities to the UE. UE’s behaviour regarding selecting different PRACH resources and/or using different UL TX beams during these retransmissions is up to UE implementation.</w:t>
      </w:r>
    </w:p>
    <w:p w14:paraId="222FC739" w14:textId="197264C4" w:rsidR="00AF7086" w:rsidRPr="00BE7030" w:rsidRDefault="00AF7086" w:rsidP="00AF7086">
      <w:pPr>
        <w:rPr>
          <w:rFonts w:eastAsia="MS Mincho" w:cs="Arial"/>
          <w:b/>
          <w:lang w:eastAsia="en-GB"/>
        </w:rPr>
      </w:pPr>
      <w:r w:rsidRPr="00BE7030">
        <w:rPr>
          <w:rFonts w:eastAsia="MS Mincho" w:cs="Arial"/>
          <w:b/>
          <w:lang w:eastAsia="en-GB"/>
        </w:rPr>
        <w:lastRenderedPageBreak/>
        <w:t xml:space="preserve">Proposal 3: NR </w:t>
      </w:r>
      <w:r w:rsidR="00095FED">
        <w:rPr>
          <w:rFonts w:eastAsia="MS Mincho" w:cs="Arial"/>
          <w:b/>
          <w:lang w:eastAsia="en-GB"/>
        </w:rPr>
        <w:t>studies</w:t>
      </w:r>
      <w:r w:rsidR="00095FED" w:rsidRPr="00BE7030">
        <w:rPr>
          <w:rFonts w:eastAsia="MS Mincho" w:cs="Arial"/>
          <w:b/>
          <w:lang w:eastAsia="en-GB"/>
        </w:rPr>
        <w:t xml:space="preserve"> </w:t>
      </w:r>
      <w:r w:rsidRPr="00BE7030">
        <w:rPr>
          <w:rFonts w:eastAsia="MS Mincho" w:cs="Arial"/>
          <w:b/>
          <w:lang w:eastAsia="en-GB"/>
        </w:rPr>
        <w:t>uplink transmit power selection policies so that UEs without beam correspondence reduce interference to other UEs of the network.</w:t>
      </w:r>
    </w:p>
    <w:p w14:paraId="397FAA8A" w14:textId="59B700BC" w:rsidR="00AF7086" w:rsidRDefault="00AF7086" w:rsidP="00AF7086">
      <w:pPr>
        <w:rPr>
          <w:b/>
        </w:rPr>
      </w:pPr>
      <w:r w:rsidRPr="00BE7030">
        <w:rPr>
          <w:b/>
        </w:rPr>
        <w:t>Proposal</w:t>
      </w:r>
      <w:r>
        <w:rPr>
          <w:b/>
        </w:rPr>
        <w:t xml:space="preserve"> 4</w:t>
      </w:r>
      <w:r w:rsidRPr="00BE7030">
        <w:rPr>
          <w:b/>
        </w:rPr>
        <w:t>: NR supports a per gNB TX beam specific power ramping counter during Msg1 retransmission.</w:t>
      </w:r>
    </w:p>
    <w:p w14:paraId="5CA41785" w14:textId="22810430" w:rsidR="004A7E62" w:rsidRPr="00BE7030" w:rsidRDefault="00293C32" w:rsidP="00AF7086">
      <w:pPr>
        <w:rPr>
          <w:b/>
        </w:rPr>
      </w:pPr>
      <w:r w:rsidRPr="004A7E62">
        <w:rPr>
          <w:b/>
        </w:rPr>
        <w:t xml:space="preserve">Proposal 5: During CFRA procedure of handover through dedicated time/frequency domain RACH resources, NR considers providing </w:t>
      </w:r>
      <w:r>
        <w:rPr>
          <w:b/>
        </w:rPr>
        <w:t>Msg1</w:t>
      </w:r>
      <w:r w:rsidRPr="004A7E62">
        <w:rPr>
          <w:b/>
        </w:rPr>
        <w:t xml:space="preserve"> transmit power control information to a UE.</w:t>
      </w:r>
    </w:p>
    <w:p w14:paraId="3EAA3E6D" w14:textId="54906E8C" w:rsidR="00AF7086" w:rsidRDefault="00AF7086" w:rsidP="00AF7086">
      <w:pPr>
        <w:rPr>
          <w:b/>
          <w:lang w:eastAsia="ja-JP"/>
        </w:rPr>
      </w:pPr>
      <w:r>
        <w:rPr>
          <w:b/>
          <w:lang w:eastAsia="ja-JP"/>
        </w:rPr>
        <w:t xml:space="preserve">Proposal </w:t>
      </w:r>
      <w:r w:rsidR="004A7E62">
        <w:rPr>
          <w:b/>
          <w:lang w:eastAsia="ja-JP"/>
        </w:rPr>
        <w:t>6</w:t>
      </w:r>
      <w:r w:rsidRPr="0098225B">
        <w:rPr>
          <w:b/>
          <w:lang w:eastAsia="ja-JP"/>
        </w:rPr>
        <w:t>: NR should support DCI based retransmission of Msg3.</w:t>
      </w:r>
    </w:p>
    <w:p w14:paraId="182C2602" w14:textId="43EDC54E" w:rsidR="00AF7086" w:rsidRPr="00867311" w:rsidRDefault="00AF7086" w:rsidP="00AF7086">
      <w:pPr>
        <w:rPr>
          <w:b/>
        </w:rPr>
      </w:pPr>
      <w:r w:rsidRPr="00867311">
        <w:rPr>
          <w:b/>
        </w:rPr>
        <w:t xml:space="preserve">Proposal </w:t>
      </w:r>
      <w:r w:rsidR="004A7E62">
        <w:rPr>
          <w:b/>
        </w:rPr>
        <w:t>7</w:t>
      </w:r>
      <w:r w:rsidRPr="00867311">
        <w:rPr>
          <w:b/>
        </w:rPr>
        <w:t xml:space="preserve">: If UE is retransmitting Msg3 after receiving DCI, it should select its Msg3 transmit power based on the uplink transmit power </w:t>
      </w:r>
      <w:r>
        <w:rPr>
          <w:b/>
        </w:rPr>
        <w:t>control parameter conveyed in the DCI</w:t>
      </w:r>
      <w:r w:rsidRPr="00867311">
        <w:rPr>
          <w:b/>
        </w:rPr>
        <w:t>.</w:t>
      </w:r>
    </w:p>
    <w:p w14:paraId="70BAC8BB" w14:textId="13B71004" w:rsidR="00AF7086" w:rsidRPr="00867311" w:rsidRDefault="00AF7086" w:rsidP="00AF7086">
      <w:pPr>
        <w:rPr>
          <w:b/>
        </w:rPr>
      </w:pPr>
      <w:r w:rsidRPr="00867311">
        <w:rPr>
          <w:b/>
        </w:rPr>
        <w:t>P</w:t>
      </w:r>
      <w:r>
        <w:rPr>
          <w:b/>
        </w:rPr>
        <w:t>roposal</w:t>
      </w:r>
      <w:r w:rsidRPr="00867311">
        <w:rPr>
          <w:b/>
        </w:rPr>
        <w:t xml:space="preserve"> </w:t>
      </w:r>
      <w:r w:rsidR="004A7E62">
        <w:rPr>
          <w:b/>
        </w:rPr>
        <w:t>8</w:t>
      </w:r>
      <w:r w:rsidRPr="00867311">
        <w:rPr>
          <w:b/>
        </w:rPr>
        <w:t>: If UE is retransmitting Msg3 on its own, the counter of power ramping increases if UE uses the same beam to retransmit Msg3 and the counter of power ramping remains unchanged if UE uses a different TX beam to retransmit Msg3.</w:t>
      </w:r>
    </w:p>
    <w:p w14:paraId="2BB40EB9" w14:textId="766E109F" w:rsidR="00AF7086" w:rsidRDefault="00AF7086" w:rsidP="00AF7086"/>
    <w:p w14:paraId="2E491D5C" w14:textId="72EDA933" w:rsidR="00166FBB" w:rsidRDefault="004A7E62">
      <w:pPr>
        <w:pStyle w:val="Heading1"/>
      </w:pPr>
      <w:r>
        <w:t>7</w:t>
      </w:r>
      <w:r w:rsidR="00D6464C">
        <w:t xml:space="preserve">. </w:t>
      </w:r>
      <w:r w:rsidR="00166FBB">
        <w:t>References</w:t>
      </w:r>
    </w:p>
    <w:p w14:paraId="00B4EC4D" w14:textId="06914D08" w:rsidR="006B19AE" w:rsidRDefault="00D6464C" w:rsidP="006B19AE">
      <w:pPr>
        <w:overflowPunct w:val="0"/>
        <w:autoSpaceDE w:val="0"/>
        <w:autoSpaceDN w:val="0"/>
        <w:adjustRightInd w:val="0"/>
        <w:textAlignment w:val="baseline"/>
        <w:rPr>
          <w:lang w:val="en-US"/>
        </w:rPr>
      </w:pPr>
      <w:r>
        <w:t>[</w:t>
      </w:r>
      <w:r w:rsidR="006B19AE" w:rsidRPr="00C44934">
        <w:t xml:space="preserve">1] </w:t>
      </w:r>
      <w:r w:rsidR="006B19AE" w:rsidRPr="00C44934">
        <w:rPr>
          <w:lang w:val="en-US"/>
        </w:rPr>
        <w:t>Chairman's Notes RAN1</w:t>
      </w:r>
      <w:r w:rsidR="005669F2">
        <w:rPr>
          <w:lang w:val="en-US"/>
        </w:rPr>
        <w:t xml:space="preserve"> #</w:t>
      </w:r>
      <w:r w:rsidR="006B19AE" w:rsidRPr="00C44934">
        <w:rPr>
          <w:lang w:val="en-US"/>
        </w:rPr>
        <w:t>88, 3GPP TSG RAN WG1 Meeting #88, Athens, Greece</w:t>
      </w:r>
    </w:p>
    <w:p w14:paraId="208C7B76" w14:textId="214C99D3" w:rsidR="006B19AE" w:rsidRDefault="006B19AE" w:rsidP="006B19AE">
      <w:pPr>
        <w:overflowPunct w:val="0"/>
        <w:autoSpaceDE w:val="0"/>
        <w:autoSpaceDN w:val="0"/>
        <w:adjustRightInd w:val="0"/>
        <w:textAlignment w:val="baseline"/>
        <w:rPr>
          <w:lang w:val="en-US"/>
        </w:rPr>
      </w:pPr>
      <w:r>
        <w:rPr>
          <w:lang w:val="en-US"/>
        </w:rPr>
        <w:t>[2] Chairman's Notes RAN1</w:t>
      </w:r>
      <w:r w:rsidR="005669F2">
        <w:rPr>
          <w:lang w:val="en-US"/>
        </w:rPr>
        <w:t xml:space="preserve"> #</w:t>
      </w:r>
      <w:r>
        <w:rPr>
          <w:lang w:val="en-US"/>
        </w:rPr>
        <w:t>89, 3GPP TSG RAN WG1 Meeting #89, Hangzhou, China</w:t>
      </w:r>
    </w:p>
    <w:p w14:paraId="12B5F8D0" w14:textId="7707A297" w:rsidR="007E6C84" w:rsidRDefault="007E6C84" w:rsidP="006B19AE">
      <w:pPr>
        <w:overflowPunct w:val="0"/>
        <w:autoSpaceDE w:val="0"/>
        <w:autoSpaceDN w:val="0"/>
        <w:adjustRightInd w:val="0"/>
        <w:textAlignment w:val="baseline"/>
        <w:rPr>
          <w:lang w:val="en-US"/>
        </w:rPr>
      </w:pPr>
      <w:r>
        <w:rPr>
          <w:lang w:val="en-US"/>
        </w:rPr>
        <w:t>[3] Chairman’s Notes RAN1 #89AH, 3GPP TSG RAN WG1 Meeting #89AH, Qingdao, China</w:t>
      </w:r>
    </w:p>
    <w:p w14:paraId="68AA3520" w14:textId="704E0189" w:rsidR="008E1930" w:rsidRDefault="008E1930" w:rsidP="008E1930">
      <w:pPr>
        <w:overflowPunct w:val="0"/>
        <w:autoSpaceDE w:val="0"/>
        <w:autoSpaceDN w:val="0"/>
        <w:adjustRightInd w:val="0"/>
        <w:textAlignment w:val="baseline"/>
      </w:pPr>
      <w:r>
        <w:rPr>
          <w:lang w:val="en-US"/>
        </w:rPr>
        <w:t xml:space="preserve">[4] Radiofrequency radiation exposure evaluation: mobile devices. Source: </w:t>
      </w:r>
      <w:hyperlink r:id="rId10" w:history="1">
        <w:r w:rsidRPr="0041239B">
          <w:rPr>
            <w:rStyle w:val="Hyperlink"/>
          </w:rPr>
          <w:t>http://www.ecfr.gov/cgi-bin/text-idx?SID=687d9ec9dfc3de9cc3c921b4ca67d691&amp;mc=true&amp;node=se47.1.1_11310&amp;rgn=div</w:t>
        </w:r>
      </w:hyperlink>
    </w:p>
    <w:p w14:paraId="598D76F4" w14:textId="0B606A2B" w:rsidR="00320CD3" w:rsidRDefault="00320CD3" w:rsidP="00320CD3">
      <w:pPr>
        <w:overflowPunct w:val="0"/>
        <w:autoSpaceDE w:val="0"/>
        <w:autoSpaceDN w:val="0"/>
        <w:adjustRightInd w:val="0"/>
        <w:textAlignment w:val="baseline"/>
        <w:rPr>
          <w:lang w:val="en-US"/>
        </w:rPr>
      </w:pPr>
      <w:r>
        <w:t xml:space="preserve">[5] </w:t>
      </w:r>
      <w:r w:rsidR="009B1C0D" w:rsidRPr="009B1C0D">
        <w:t>R1-1713382</w:t>
      </w:r>
      <w:r>
        <w:t xml:space="preserve">4 Step RACH procedure consideration, Qualcomm Incorporated, </w:t>
      </w:r>
      <w:r>
        <w:rPr>
          <w:lang w:val="en-US"/>
        </w:rPr>
        <w:t>3GPP TSG RAN WG1 Meeting #90, Prague, Czech Republic.</w:t>
      </w:r>
    </w:p>
    <w:p w14:paraId="7B9DE86A" w14:textId="469191A6" w:rsidR="00320CD3" w:rsidRPr="008E1930" w:rsidRDefault="00320CD3" w:rsidP="008E1930">
      <w:pPr>
        <w:overflowPunct w:val="0"/>
        <w:autoSpaceDE w:val="0"/>
        <w:autoSpaceDN w:val="0"/>
        <w:adjustRightInd w:val="0"/>
        <w:textAlignment w:val="baseline"/>
      </w:pPr>
    </w:p>
    <w:p w14:paraId="7AF56C5E" w14:textId="39DFB05F" w:rsidR="008E1930" w:rsidRPr="00C44934" w:rsidRDefault="008E1930" w:rsidP="006B19AE">
      <w:pPr>
        <w:overflowPunct w:val="0"/>
        <w:autoSpaceDE w:val="0"/>
        <w:autoSpaceDN w:val="0"/>
        <w:adjustRightInd w:val="0"/>
        <w:textAlignment w:val="baseline"/>
        <w:rPr>
          <w:lang w:val="en-US"/>
        </w:rPr>
      </w:pPr>
    </w:p>
    <w:p w14:paraId="40607361" w14:textId="77777777" w:rsidR="006B19AE" w:rsidRPr="006B19AE" w:rsidRDefault="006B19AE" w:rsidP="006B19AE"/>
    <w:sectPr w:rsidR="006B19AE" w:rsidRPr="006B19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Vrinda">
    <w:altName w:val="Courier New"/>
    <w:panose1 w:val="01010600010101010101"/>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BB6877"/>
    <w:multiLevelType w:val="hybridMultilevel"/>
    <w:tmpl w:val="D96E0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6EB7B44"/>
    <w:multiLevelType w:val="hybridMultilevel"/>
    <w:tmpl w:val="8722B8FA"/>
    <w:lvl w:ilvl="0" w:tplc="0464B9A6">
      <w:start w:val="1"/>
      <w:numFmt w:val="bullet"/>
      <w:lvlText w:val="•"/>
      <w:lvlJc w:val="left"/>
      <w:pPr>
        <w:tabs>
          <w:tab w:val="num" w:pos="360"/>
        </w:tabs>
        <w:ind w:left="360" w:hanging="360"/>
      </w:pPr>
      <w:rPr>
        <w:rFonts w:ascii="Arial" w:hAnsi="Arial" w:hint="default"/>
      </w:rPr>
    </w:lvl>
    <w:lvl w:ilvl="1" w:tplc="CF081EAE" w:tentative="1">
      <w:start w:val="1"/>
      <w:numFmt w:val="bullet"/>
      <w:lvlText w:val="•"/>
      <w:lvlJc w:val="left"/>
      <w:pPr>
        <w:tabs>
          <w:tab w:val="num" w:pos="1080"/>
        </w:tabs>
        <w:ind w:left="1080" w:hanging="360"/>
      </w:pPr>
      <w:rPr>
        <w:rFonts w:ascii="Arial" w:hAnsi="Arial" w:hint="default"/>
      </w:rPr>
    </w:lvl>
    <w:lvl w:ilvl="2" w:tplc="6E260A24" w:tentative="1">
      <w:start w:val="1"/>
      <w:numFmt w:val="bullet"/>
      <w:lvlText w:val="•"/>
      <w:lvlJc w:val="left"/>
      <w:pPr>
        <w:tabs>
          <w:tab w:val="num" w:pos="1800"/>
        </w:tabs>
        <w:ind w:left="1800" w:hanging="360"/>
      </w:pPr>
      <w:rPr>
        <w:rFonts w:ascii="Arial" w:hAnsi="Arial" w:hint="default"/>
      </w:rPr>
    </w:lvl>
    <w:lvl w:ilvl="3" w:tplc="851848D4" w:tentative="1">
      <w:start w:val="1"/>
      <w:numFmt w:val="bullet"/>
      <w:lvlText w:val="•"/>
      <w:lvlJc w:val="left"/>
      <w:pPr>
        <w:tabs>
          <w:tab w:val="num" w:pos="2520"/>
        </w:tabs>
        <w:ind w:left="2520" w:hanging="360"/>
      </w:pPr>
      <w:rPr>
        <w:rFonts w:ascii="Arial" w:hAnsi="Arial" w:hint="default"/>
      </w:rPr>
    </w:lvl>
    <w:lvl w:ilvl="4" w:tplc="7B9A326C" w:tentative="1">
      <w:start w:val="1"/>
      <w:numFmt w:val="bullet"/>
      <w:lvlText w:val="•"/>
      <w:lvlJc w:val="left"/>
      <w:pPr>
        <w:tabs>
          <w:tab w:val="num" w:pos="3240"/>
        </w:tabs>
        <w:ind w:left="3240" w:hanging="360"/>
      </w:pPr>
      <w:rPr>
        <w:rFonts w:ascii="Arial" w:hAnsi="Arial" w:hint="default"/>
      </w:rPr>
    </w:lvl>
    <w:lvl w:ilvl="5" w:tplc="C4F8F996" w:tentative="1">
      <w:start w:val="1"/>
      <w:numFmt w:val="bullet"/>
      <w:lvlText w:val="•"/>
      <w:lvlJc w:val="left"/>
      <w:pPr>
        <w:tabs>
          <w:tab w:val="num" w:pos="3960"/>
        </w:tabs>
        <w:ind w:left="3960" w:hanging="360"/>
      </w:pPr>
      <w:rPr>
        <w:rFonts w:ascii="Arial" w:hAnsi="Arial" w:hint="default"/>
      </w:rPr>
    </w:lvl>
    <w:lvl w:ilvl="6" w:tplc="7BD4FD04" w:tentative="1">
      <w:start w:val="1"/>
      <w:numFmt w:val="bullet"/>
      <w:lvlText w:val="•"/>
      <w:lvlJc w:val="left"/>
      <w:pPr>
        <w:tabs>
          <w:tab w:val="num" w:pos="4680"/>
        </w:tabs>
        <w:ind w:left="4680" w:hanging="360"/>
      </w:pPr>
      <w:rPr>
        <w:rFonts w:ascii="Arial" w:hAnsi="Arial" w:hint="default"/>
      </w:rPr>
    </w:lvl>
    <w:lvl w:ilvl="7" w:tplc="3BE2D94A" w:tentative="1">
      <w:start w:val="1"/>
      <w:numFmt w:val="bullet"/>
      <w:lvlText w:val="•"/>
      <w:lvlJc w:val="left"/>
      <w:pPr>
        <w:tabs>
          <w:tab w:val="num" w:pos="5400"/>
        </w:tabs>
        <w:ind w:left="5400" w:hanging="360"/>
      </w:pPr>
      <w:rPr>
        <w:rFonts w:ascii="Arial" w:hAnsi="Arial" w:hint="default"/>
      </w:rPr>
    </w:lvl>
    <w:lvl w:ilvl="8" w:tplc="874AABB8" w:tentative="1">
      <w:start w:val="1"/>
      <w:numFmt w:val="bullet"/>
      <w:lvlText w:val="•"/>
      <w:lvlJc w:val="left"/>
      <w:pPr>
        <w:tabs>
          <w:tab w:val="num" w:pos="6120"/>
        </w:tabs>
        <w:ind w:left="6120" w:hanging="360"/>
      </w:pPr>
      <w:rPr>
        <w:rFonts w:ascii="Arial" w:hAnsi="Arial" w:hint="default"/>
      </w:rPr>
    </w:lvl>
  </w:abstractNum>
  <w:abstractNum w:abstractNumId="4"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AC168EF"/>
    <w:multiLevelType w:val="hybridMultilevel"/>
    <w:tmpl w:val="BE06677C"/>
    <w:lvl w:ilvl="0" w:tplc="972CFAAE">
      <w:start w:val="1"/>
      <w:numFmt w:val="bullet"/>
      <w:lvlText w:val="−"/>
      <w:lvlJc w:val="left"/>
      <w:pPr>
        <w:tabs>
          <w:tab w:val="num" w:pos="720"/>
        </w:tabs>
        <w:ind w:left="720" w:hanging="360"/>
      </w:pPr>
      <w:rPr>
        <w:rFonts w:ascii="Calibre Regular" w:hAnsi="Calibre Regular" w:hint="default"/>
      </w:rPr>
    </w:lvl>
    <w:lvl w:ilvl="1" w:tplc="A2D2FCF2">
      <w:start w:val="1"/>
      <w:numFmt w:val="bullet"/>
      <w:lvlText w:val="−"/>
      <w:lvlJc w:val="left"/>
      <w:pPr>
        <w:tabs>
          <w:tab w:val="num" w:pos="1440"/>
        </w:tabs>
        <w:ind w:left="1440" w:hanging="360"/>
      </w:pPr>
      <w:rPr>
        <w:rFonts w:ascii="Calibre Regular" w:hAnsi="Calibre Regular" w:hint="default"/>
      </w:rPr>
    </w:lvl>
    <w:lvl w:ilvl="2" w:tplc="77544FB4">
      <w:numFmt w:val="bullet"/>
      <w:lvlText w:val="−"/>
      <w:lvlJc w:val="left"/>
      <w:pPr>
        <w:tabs>
          <w:tab w:val="num" w:pos="2160"/>
        </w:tabs>
        <w:ind w:left="2160" w:hanging="360"/>
      </w:pPr>
      <w:rPr>
        <w:rFonts w:ascii="Calibre Regular" w:hAnsi="Calibre Regular" w:hint="default"/>
      </w:rPr>
    </w:lvl>
    <w:lvl w:ilvl="3" w:tplc="1E6218F0" w:tentative="1">
      <w:start w:val="1"/>
      <w:numFmt w:val="bullet"/>
      <w:lvlText w:val="−"/>
      <w:lvlJc w:val="left"/>
      <w:pPr>
        <w:tabs>
          <w:tab w:val="num" w:pos="2880"/>
        </w:tabs>
        <w:ind w:left="2880" w:hanging="360"/>
      </w:pPr>
      <w:rPr>
        <w:rFonts w:ascii="Calibre Regular" w:hAnsi="Calibre Regular" w:hint="default"/>
      </w:rPr>
    </w:lvl>
    <w:lvl w:ilvl="4" w:tplc="0D34F576" w:tentative="1">
      <w:start w:val="1"/>
      <w:numFmt w:val="bullet"/>
      <w:lvlText w:val="−"/>
      <w:lvlJc w:val="left"/>
      <w:pPr>
        <w:tabs>
          <w:tab w:val="num" w:pos="3600"/>
        </w:tabs>
        <w:ind w:left="3600" w:hanging="360"/>
      </w:pPr>
      <w:rPr>
        <w:rFonts w:ascii="Calibre Regular" w:hAnsi="Calibre Regular" w:hint="default"/>
      </w:rPr>
    </w:lvl>
    <w:lvl w:ilvl="5" w:tplc="35C0666A" w:tentative="1">
      <w:start w:val="1"/>
      <w:numFmt w:val="bullet"/>
      <w:lvlText w:val="−"/>
      <w:lvlJc w:val="left"/>
      <w:pPr>
        <w:tabs>
          <w:tab w:val="num" w:pos="4320"/>
        </w:tabs>
        <w:ind w:left="4320" w:hanging="360"/>
      </w:pPr>
      <w:rPr>
        <w:rFonts w:ascii="Calibre Regular" w:hAnsi="Calibre Regular" w:hint="default"/>
      </w:rPr>
    </w:lvl>
    <w:lvl w:ilvl="6" w:tplc="484E5FBC" w:tentative="1">
      <w:start w:val="1"/>
      <w:numFmt w:val="bullet"/>
      <w:lvlText w:val="−"/>
      <w:lvlJc w:val="left"/>
      <w:pPr>
        <w:tabs>
          <w:tab w:val="num" w:pos="5040"/>
        </w:tabs>
        <w:ind w:left="5040" w:hanging="360"/>
      </w:pPr>
      <w:rPr>
        <w:rFonts w:ascii="Calibre Regular" w:hAnsi="Calibre Regular" w:hint="default"/>
      </w:rPr>
    </w:lvl>
    <w:lvl w:ilvl="7" w:tplc="1A6C2132" w:tentative="1">
      <w:start w:val="1"/>
      <w:numFmt w:val="bullet"/>
      <w:lvlText w:val="−"/>
      <w:lvlJc w:val="left"/>
      <w:pPr>
        <w:tabs>
          <w:tab w:val="num" w:pos="5760"/>
        </w:tabs>
        <w:ind w:left="5760" w:hanging="360"/>
      </w:pPr>
      <w:rPr>
        <w:rFonts w:ascii="Calibre Regular" w:hAnsi="Calibre Regular" w:hint="default"/>
      </w:rPr>
    </w:lvl>
    <w:lvl w:ilvl="8" w:tplc="D752F6B6" w:tentative="1">
      <w:start w:val="1"/>
      <w:numFmt w:val="bullet"/>
      <w:lvlText w:val="−"/>
      <w:lvlJc w:val="left"/>
      <w:pPr>
        <w:tabs>
          <w:tab w:val="num" w:pos="6480"/>
        </w:tabs>
        <w:ind w:left="6480" w:hanging="360"/>
      </w:pPr>
      <w:rPr>
        <w:rFonts w:ascii="Calibre Regular" w:hAnsi="Calibre Regular" w:hint="default"/>
      </w:rPr>
    </w:lvl>
  </w:abstractNum>
  <w:abstractNum w:abstractNumId="6" w15:restartNumberingAfterBreak="0">
    <w:nsid w:val="2EE125F4"/>
    <w:multiLevelType w:val="hybridMultilevel"/>
    <w:tmpl w:val="88080F58"/>
    <w:lvl w:ilvl="0" w:tplc="FEB612BA">
      <w:start w:val="1"/>
      <w:numFmt w:val="bullet"/>
      <w:lvlText w:val="•"/>
      <w:lvlJc w:val="left"/>
      <w:pPr>
        <w:tabs>
          <w:tab w:val="num" w:pos="720"/>
        </w:tabs>
        <w:ind w:left="720" w:hanging="360"/>
      </w:pPr>
      <w:rPr>
        <w:rFonts w:ascii="Arial" w:hAnsi="Arial" w:hint="default"/>
      </w:rPr>
    </w:lvl>
    <w:lvl w:ilvl="1" w:tplc="CC44CDD8">
      <w:numFmt w:val="bullet"/>
      <w:lvlText w:val="–"/>
      <w:lvlJc w:val="left"/>
      <w:pPr>
        <w:tabs>
          <w:tab w:val="num" w:pos="1440"/>
        </w:tabs>
        <w:ind w:left="1440" w:hanging="360"/>
      </w:pPr>
      <w:rPr>
        <w:rFonts w:ascii="Arial" w:hAnsi="Arial" w:hint="default"/>
      </w:rPr>
    </w:lvl>
    <w:lvl w:ilvl="2" w:tplc="6920861A">
      <w:start w:val="1"/>
      <w:numFmt w:val="bullet"/>
      <w:lvlText w:val="•"/>
      <w:lvlJc w:val="left"/>
      <w:pPr>
        <w:tabs>
          <w:tab w:val="num" w:pos="2160"/>
        </w:tabs>
        <w:ind w:left="2160" w:hanging="360"/>
      </w:pPr>
      <w:rPr>
        <w:rFonts w:ascii="Arial" w:hAnsi="Arial" w:hint="default"/>
      </w:rPr>
    </w:lvl>
    <w:lvl w:ilvl="3" w:tplc="F210EF70" w:tentative="1">
      <w:start w:val="1"/>
      <w:numFmt w:val="bullet"/>
      <w:lvlText w:val="•"/>
      <w:lvlJc w:val="left"/>
      <w:pPr>
        <w:tabs>
          <w:tab w:val="num" w:pos="2880"/>
        </w:tabs>
        <w:ind w:left="2880" w:hanging="360"/>
      </w:pPr>
      <w:rPr>
        <w:rFonts w:ascii="Arial" w:hAnsi="Arial" w:hint="default"/>
      </w:rPr>
    </w:lvl>
    <w:lvl w:ilvl="4" w:tplc="1CC4D6F8" w:tentative="1">
      <w:start w:val="1"/>
      <w:numFmt w:val="bullet"/>
      <w:lvlText w:val="•"/>
      <w:lvlJc w:val="left"/>
      <w:pPr>
        <w:tabs>
          <w:tab w:val="num" w:pos="3600"/>
        </w:tabs>
        <w:ind w:left="3600" w:hanging="360"/>
      </w:pPr>
      <w:rPr>
        <w:rFonts w:ascii="Arial" w:hAnsi="Arial" w:hint="default"/>
      </w:rPr>
    </w:lvl>
    <w:lvl w:ilvl="5" w:tplc="7DFCC44C" w:tentative="1">
      <w:start w:val="1"/>
      <w:numFmt w:val="bullet"/>
      <w:lvlText w:val="•"/>
      <w:lvlJc w:val="left"/>
      <w:pPr>
        <w:tabs>
          <w:tab w:val="num" w:pos="4320"/>
        </w:tabs>
        <w:ind w:left="4320" w:hanging="360"/>
      </w:pPr>
      <w:rPr>
        <w:rFonts w:ascii="Arial" w:hAnsi="Arial" w:hint="default"/>
      </w:rPr>
    </w:lvl>
    <w:lvl w:ilvl="6" w:tplc="4976BF64" w:tentative="1">
      <w:start w:val="1"/>
      <w:numFmt w:val="bullet"/>
      <w:lvlText w:val="•"/>
      <w:lvlJc w:val="left"/>
      <w:pPr>
        <w:tabs>
          <w:tab w:val="num" w:pos="5040"/>
        </w:tabs>
        <w:ind w:left="5040" w:hanging="360"/>
      </w:pPr>
      <w:rPr>
        <w:rFonts w:ascii="Arial" w:hAnsi="Arial" w:hint="default"/>
      </w:rPr>
    </w:lvl>
    <w:lvl w:ilvl="7" w:tplc="E6025EE0" w:tentative="1">
      <w:start w:val="1"/>
      <w:numFmt w:val="bullet"/>
      <w:lvlText w:val="•"/>
      <w:lvlJc w:val="left"/>
      <w:pPr>
        <w:tabs>
          <w:tab w:val="num" w:pos="5760"/>
        </w:tabs>
        <w:ind w:left="5760" w:hanging="360"/>
      </w:pPr>
      <w:rPr>
        <w:rFonts w:ascii="Arial" w:hAnsi="Arial" w:hint="default"/>
      </w:rPr>
    </w:lvl>
    <w:lvl w:ilvl="8" w:tplc="2C1C8B7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3364B9D"/>
    <w:multiLevelType w:val="hybridMultilevel"/>
    <w:tmpl w:val="29C60EBE"/>
    <w:lvl w:ilvl="0" w:tplc="F14A4044">
      <w:start w:val="1"/>
      <w:numFmt w:val="bullet"/>
      <w:lvlText w:val="•"/>
      <w:lvlJc w:val="left"/>
      <w:pPr>
        <w:tabs>
          <w:tab w:val="num" w:pos="360"/>
        </w:tabs>
        <w:ind w:left="360" w:hanging="360"/>
      </w:pPr>
      <w:rPr>
        <w:rFonts w:ascii="Arial" w:hAnsi="Arial" w:hint="default"/>
      </w:rPr>
    </w:lvl>
    <w:lvl w:ilvl="1" w:tplc="F4504B46">
      <w:start w:val="1"/>
      <w:numFmt w:val="bullet"/>
      <w:lvlText w:val="•"/>
      <w:lvlJc w:val="left"/>
      <w:pPr>
        <w:tabs>
          <w:tab w:val="num" w:pos="1080"/>
        </w:tabs>
        <w:ind w:left="1080" w:hanging="360"/>
      </w:pPr>
      <w:rPr>
        <w:rFonts w:ascii="Arial" w:hAnsi="Arial" w:hint="default"/>
      </w:rPr>
    </w:lvl>
    <w:lvl w:ilvl="2" w:tplc="37AE660E">
      <w:start w:val="1"/>
      <w:numFmt w:val="bullet"/>
      <w:lvlText w:val="•"/>
      <w:lvlJc w:val="left"/>
      <w:pPr>
        <w:tabs>
          <w:tab w:val="num" w:pos="1800"/>
        </w:tabs>
        <w:ind w:left="1800" w:hanging="360"/>
      </w:pPr>
      <w:rPr>
        <w:rFonts w:ascii="Arial" w:hAnsi="Arial" w:hint="default"/>
      </w:rPr>
    </w:lvl>
    <w:lvl w:ilvl="3" w:tplc="C262DD54" w:tentative="1">
      <w:start w:val="1"/>
      <w:numFmt w:val="bullet"/>
      <w:lvlText w:val="•"/>
      <w:lvlJc w:val="left"/>
      <w:pPr>
        <w:tabs>
          <w:tab w:val="num" w:pos="2520"/>
        </w:tabs>
        <w:ind w:left="2520" w:hanging="360"/>
      </w:pPr>
      <w:rPr>
        <w:rFonts w:ascii="Arial" w:hAnsi="Arial" w:hint="default"/>
      </w:rPr>
    </w:lvl>
    <w:lvl w:ilvl="4" w:tplc="5FFEF454" w:tentative="1">
      <w:start w:val="1"/>
      <w:numFmt w:val="bullet"/>
      <w:lvlText w:val="•"/>
      <w:lvlJc w:val="left"/>
      <w:pPr>
        <w:tabs>
          <w:tab w:val="num" w:pos="3240"/>
        </w:tabs>
        <w:ind w:left="3240" w:hanging="360"/>
      </w:pPr>
      <w:rPr>
        <w:rFonts w:ascii="Arial" w:hAnsi="Arial" w:hint="default"/>
      </w:rPr>
    </w:lvl>
    <w:lvl w:ilvl="5" w:tplc="0406922A" w:tentative="1">
      <w:start w:val="1"/>
      <w:numFmt w:val="bullet"/>
      <w:lvlText w:val="•"/>
      <w:lvlJc w:val="left"/>
      <w:pPr>
        <w:tabs>
          <w:tab w:val="num" w:pos="3960"/>
        </w:tabs>
        <w:ind w:left="3960" w:hanging="360"/>
      </w:pPr>
      <w:rPr>
        <w:rFonts w:ascii="Arial" w:hAnsi="Arial" w:hint="default"/>
      </w:rPr>
    </w:lvl>
    <w:lvl w:ilvl="6" w:tplc="F422557E" w:tentative="1">
      <w:start w:val="1"/>
      <w:numFmt w:val="bullet"/>
      <w:lvlText w:val="•"/>
      <w:lvlJc w:val="left"/>
      <w:pPr>
        <w:tabs>
          <w:tab w:val="num" w:pos="4680"/>
        </w:tabs>
        <w:ind w:left="4680" w:hanging="360"/>
      </w:pPr>
      <w:rPr>
        <w:rFonts w:ascii="Arial" w:hAnsi="Arial" w:hint="default"/>
      </w:rPr>
    </w:lvl>
    <w:lvl w:ilvl="7" w:tplc="34748BF6" w:tentative="1">
      <w:start w:val="1"/>
      <w:numFmt w:val="bullet"/>
      <w:lvlText w:val="•"/>
      <w:lvlJc w:val="left"/>
      <w:pPr>
        <w:tabs>
          <w:tab w:val="num" w:pos="5400"/>
        </w:tabs>
        <w:ind w:left="5400" w:hanging="360"/>
      </w:pPr>
      <w:rPr>
        <w:rFonts w:ascii="Arial" w:hAnsi="Arial" w:hint="default"/>
      </w:rPr>
    </w:lvl>
    <w:lvl w:ilvl="8" w:tplc="F7A40BA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BDA551A"/>
    <w:multiLevelType w:val="hybridMultilevel"/>
    <w:tmpl w:val="1FA09A28"/>
    <w:lvl w:ilvl="0" w:tplc="04090011">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CE9789C"/>
    <w:multiLevelType w:val="hybridMultilevel"/>
    <w:tmpl w:val="AA58950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26115C"/>
    <w:multiLevelType w:val="hybridMultilevel"/>
    <w:tmpl w:val="74288134"/>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3B0AF1"/>
    <w:multiLevelType w:val="hybridMultilevel"/>
    <w:tmpl w:val="FEA83862"/>
    <w:lvl w:ilvl="0" w:tplc="872621C4">
      <w:start w:val="1"/>
      <w:numFmt w:val="bullet"/>
      <w:lvlText w:val="•"/>
      <w:lvlJc w:val="left"/>
      <w:pPr>
        <w:tabs>
          <w:tab w:val="num" w:pos="360"/>
        </w:tabs>
        <w:ind w:left="360" w:hanging="360"/>
      </w:pPr>
      <w:rPr>
        <w:rFonts w:ascii="Arial" w:hAnsi="Arial" w:hint="default"/>
      </w:rPr>
    </w:lvl>
    <w:lvl w:ilvl="1" w:tplc="B6E02A28">
      <w:numFmt w:val="bullet"/>
      <w:lvlText w:val="–"/>
      <w:lvlJc w:val="left"/>
      <w:pPr>
        <w:tabs>
          <w:tab w:val="num" w:pos="1080"/>
        </w:tabs>
        <w:ind w:left="1080" w:hanging="360"/>
      </w:pPr>
      <w:rPr>
        <w:rFonts w:ascii="Arial" w:hAnsi="Arial" w:hint="default"/>
      </w:rPr>
    </w:lvl>
    <w:lvl w:ilvl="2" w:tplc="97E82336">
      <w:numFmt w:val="bullet"/>
      <w:lvlText w:val="•"/>
      <w:lvlJc w:val="left"/>
      <w:pPr>
        <w:tabs>
          <w:tab w:val="num" w:pos="1800"/>
        </w:tabs>
        <w:ind w:left="1800" w:hanging="360"/>
      </w:pPr>
      <w:rPr>
        <w:rFonts w:ascii="Arial" w:hAnsi="Arial" w:hint="default"/>
      </w:rPr>
    </w:lvl>
    <w:lvl w:ilvl="3" w:tplc="1F6A96D4" w:tentative="1">
      <w:start w:val="1"/>
      <w:numFmt w:val="bullet"/>
      <w:lvlText w:val="•"/>
      <w:lvlJc w:val="left"/>
      <w:pPr>
        <w:tabs>
          <w:tab w:val="num" w:pos="2520"/>
        </w:tabs>
        <w:ind w:left="2520" w:hanging="360"/>
      </w:pPr>
      <w:rPr>
        <w:rFonts w:ascii="Arial" w:hAnsi="Arial" w:hint="default"/>
      </w:rPr>
    </w:lvl>
    <w:lvl w:ilvl="4" w:tplc="B6D8037C" w:tentative="1">
      <w:start w:val="1"/>
      <w:numFmt w:val="bullet"/>
      <w:lvlText w:val="•"/>
      <w:lvlJc w:val="left"/>
      <w:pPr>
        <w:tabs>
          <w:tab w:val="num" w:pos="3240"/>
        </w:tabs>
        <w:ind w:left="3240" w:hanging="360"/>
      </w:pPr>
      <w:rPr>
        <w:rFonts w:ascii="Arial" w:hAnsi="Arial" w:hint="default"/>
      </w:rPr>
    </w:lvl>
    <w:lvl w:ilvl="5" w:tplc="1820FE00" w:tentative="1">
      <w:start w:val="1"/>
      <w:numFmt w:val="bullet"/>
      <w:lvlText w:val="•"/>
      <w:lvlJc w:val="left"/>
      <w:pPr>
        <w:tabs>
          <w:tab w:val="num" w:pos="3960"/>
        </w:tabs>
        <w:ind w:left="3960" w:hanging="360"/>
      </w:pPr>
      <w:rPr>
        <w:rFonts w:ascii="Arial" w:hAnsi="Arial" w:hint="default"/>
      </w:rPr>
    </w:lvl>
    <w:lvl w:ilvl="6" w:tplc="0FCE9D90" w:tentative="1">
      <w:start w:val="1"/>
      <w:numFmt w:val="bullet"/>
      <w:lvlText w:val="•"/>
      <w:lvlJc w:val="left"/>
      <w:pPr>
        <w:tabs>
          <w:tab w:val="num" w:pos="4680"/>
        </w:tabs>
        <w:ind w:left="4680" w:hanging="360"/>
      </w:pPr>
      <w:rPr>
        <w:rFonts w:ascii="Arial" w:hAnsi="Arial" w:hint="default"/>
      </w:rPr>
    </w:lvl>
    <w:lvl w:ilvl="7" w:tplc="31642178" w:tentative="1">
      <w:start w:val="1"/>
      <w:numFmt w:val="bullet"/>
      <w:lvlText w:val="•"/>
      <w:lvlJc w:val="left"/>
      <w:pPr>
        <w:tabs>
          <w:tab w:val="num" w:pos="5400"/>
        </w:tabs>
        <w:ind w:left="5400" w:hanging="360"/>
      </w:pPr>
      <w:rPr>
        <w:rFonts w:ascii="Arial" w:hAnsi="Arial" w:hint="default"/>
      </w:rPr>
    </w:lvl>
    <w:lvl w:ilvl="8" w:tplc="79728EB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E7C25F6"/>
    <w:multiLevelType w:val="hybridMultilevel"/>
    <w:tmpl w:val="89DADDBE"/>
    <w:lvl w:ilvl="0" w:tplc="972CFAAE">
      <w:start w:val="1"/>
      <w:numFmt w:val="bullet"/>
      <w:lvlText w:val="−"/>
      <w:lvlJc w:val="left"/>
      <w:pPr>
        <w:tabs>
          <w:tab w:val="num" w:pos="720"/>
        </w:tabs>
        <w:ind w:left="720" w:hanging="360"/>
      </w:pPr>
      <w:rPr>
        <w:rFonts w:ascii="Calibre Regular" w:hAnsi="Calibre Regular" w:hint="default"/>
      </w:rPr>
    </w:lvl>
    <w:lvl w:ilvl="1" w:tplc="04090001">
      <w:start w:val="1"/>
      <w:numFmt w:val="bullet"/>
      <w:lvlText w:val=""/>
      <w:lvlJc w:val="left"/>
      <w:pPr>
        <w:tabs>
          <w:tab w:val="num" w:pos="1440"/>
        </w:tabs>
        <w:ind w:left="1440" w:hanging="360"/>
      </w:pPr>
      <w:rPr>
        <w:rFonts w:ascii="Symbol" w:hAnsi="Symbol" w:hint="default"/>
      </w:rPr>
    </w:lvl>
    <w:lvl w:ilvl="2" w:tplc="77544FB4">
      <w:numFmt w:val="bullet"/>
      <w:lvlText w:val="−"/>
      <w:lvlJc w:val="left"/>
      <w:pPr>
        <w:tabs>
          <w:tab w:val="num" w:pos="2160"/>
        </w:tabs>
        <w:ind w:left="2160" w:hanging="360"/>
      </w:pPr>
      <w:rPr>
        <w:rFonts w:ascii="Calibre Regular" w:hAnsi="Calibre Regular" w:hint="default"/>
      </w:rPr>
    </w:lvl>
    <w:lvl w:ilvl="3" w:tplc="1E6218F0" w:tentative="1">
      <w:start w:val="1"/>
      <w:numFmt w:val="bullet"/>
      <w:lvlText w:val="−"/>
      <w:lvlJc w:val="left"/>
      <w:pPr>
        <w:tabs>
          <w:tab w:val="num" w:pos="2880"/>
        </w:tabs>
        <w:ind w:left="2880" w:hanging="360"/>
      </w:pPr>
      <w:rPr>
        <w:rFonts w:ascii="Calibre Regular" w:hAnsi="Calibre Regular" w:hint="default"/>
      </w:rPr>
    </w:lvl>
    <w:lvl w:ilvl="4" w:tplc="0D34F576" w:tentative="1">
      <w:start w:val="1"/>
      <w:numFmt w:val="bullet"/>
      <w:lvlText w:val="−"/>
      <w:lvlJc w:val="left"/>
      <w:pPr>
        <w:tabs>
          <w:tab w:val="num" w:pos="3600"/>
        </w:tabs>
        <w:ind w:left="3600" w:hanging="360"/>
      </w:pPr>
      <w:rPr>
        <w:rFonts w:ascii="Calibre Regular" w:hAnsi="Calibre Regular" w:hint="default"/>
      </w:rPr>
    </w:lvl>
    <w:lvl w:ilvl="5" w:tplc="35C0666A" w:tentative="1">
      <w:start w:val="1"/>
      <w:numFmt w:val="bullet"/>
      <w:lvlText w:val="−"/>
      <w:lvlJc w:val="left"/>
      <w:pPr>
        <w:tabs>
          <w:tab w:val="num" w:pos="4320"/>
        </w:tabs>
        <w:ind w:left="4320" w:hanging="360"/>
      </w:pPr>
      <w:rPr>
        <w:rFonts w:ascii="Calibre Regular" w:hAnsi="Calibre Regular" w:hint="default"/>
      </w:rPr>
    </w:lvl>
    <w:lvl w:ilvl="6" w:tplc="484E5FBC" w:tentative="1">
      <w:start w:val="1"/>
      <w:numFmt w:val="bullet"/>
      <w:lvlText w:val="−"/>
      <w:lvlJc w:val="left"/>
      <w:pPr>
        <w:tabs>
          <w:tab w:val="num" w:pos="5040"/>
        </w:tabs>
        <w:ind w:left="5040" w:hanging="360"/>
      </w:pPr>
      <w:rPr>
        <w:rFonts w:ascii="Calibre Regular" w:hAnsi="Calibre Regular" w:hint="default"/>
      </w:rPr>
    </w:lvl>
    <w:lvl w:ilvl="7" w:tplc="1A6C2132" w:tentative="1">
      <w:start w:val="1"/>
      <w:numFmt w:val="bullet"/>
      <w:lvlText w:val="−"/>
      <w:lvlJc w:val="left"/>
      <w:pPr>
        <w:tabs>
          <w:tab w:val="num" w:pos="5760"/>
        </w:tabs>
        <w:ind w:left="5760" w:hanging="360"/>
      </w:pPr>
      <w:rPr>
        <w:rFonts w:ascii="Calibre Regular" w:hAnsi="Calibre Regular" w:hint="default"/>
      </w:rPr>
    </w:lvl>
    <w:lvl w:ilvl="8" w:tplc="D752F6B6" w:tentative="1">
      <w:start w:val="1"/>
      <w:numFmt w:val="bullet"/>
      <w:lvlText w:val="−"/>
      <w:lvlJc w:val="left"/>
      <w:pPr>
        <w:tabs>
          <w:tab w:val="num" w:pos="6480"/>
        </w:tabs>
        <w:ind w:left="6480" w:hanging="360"/>
      </w:pPr>
      <w:rPr>
        <w:rFonts w:ascii="Calibre Regular" w:hAnsi="Calibre Regular" w:hint="default"/>
      </w:rPr>
    </w:lvl>
  </w:abstractNum>
  <w:abstractNum w:abstractNumId="13" w15:restartNumberingAfterBreak="0">
    <w:nsid w:val="50D42AF8"/>
    <w:multiLevelType w:val="hybridMultilevel"/>
    <w:tmpl w:val="29588BF4"/>
    <w:lvl w:ilvl="0" w:tplc="A80C4E60">
      <w:start w:val="1"/>
      <w:numFmt w:val="bullet"/>
      <w:lvlText w:val="•"/>
      <w:lvlJc w:val="left"/>
      <w:pPr>
        <w:tabs>
          <w:tab w:val="num" w:pos="720"/>
        </w:tabs>
        <w:ind w:left="720" w:hanging="360"/>
      </w:pPr>
      <w:rPr>
        <w:rFonts w:ascii="Arial" w:hAnsi="Arial" w:hint="default"/>
      </w:rPr>
    </w:lvl>
    <w:lvl w:ilvl="1" w:tplc="32F2D476">
      <w:start w:val="206"/>
      <w:numFmt w:val="bullet"/>
      <w:lvlText w:val="–"/>
      <w:lvlJc w:val="left"/>
      <w:pPr>
        <w:tabs>
          <w:tab w:val="num" w:pos="1440"/>
        </w:tabs>
        <w:ind w:left="1440" w:hanging="360"/>
      </w:pPr>
      <w:rPr>
        <w:rFonts w:ascii="Arial" w:hAnsi="Arial" w:hint="default"/>
      </w:rPr>
    </w:lvl>
    <w:lvl w:ilvl="2" w:tplc="3E68AB8C">
      <w:start w:val="206"/>
      <w:numFmt w:val="bullet"/>
      <w:lvlText w:val="•"/>
      <w:lvlJc w:val="left"/>
      <w:pPr>
        <w:tabs>
          <w:tab w:val="num" w:pos="2160"/>
        </w:tabs>
        <w:ind w:left="2160" w:hanging="360"/>
      </w:pPr>
      <w:rPr>
        <w:rFonts w:ascii="Arial" w:hAnsi="Arial" w:hint="default"/>
      </w:rPr>
    </w:lvl>
    <w:lvl w:ilvl="3" w:tplc="CB8A2662" w:tentative="1">
      <w:start w:val="1"/>
      <w:numFmt w:val="bullet"/>
      <w:lvlText w:val="•"/>
      <w:lvlJc w:val="left"/>
      <w:pPr>
        <w:tabs>
          <w:tab w:val="num" w:pos="2880"/>
        </w:tabs>
        <w:ind w:left="2880" w:hanging="360"/>
      </w:pPr>
      <w:rPr>
        <w:rFonts w:ascii="Arial" w:hAnsi="Arial" w:hint="default"/>
      </w:rPr>
    </w:lvl>
    <w:lvl w:ilvl="4" w:tplc="0986A4CA" w:tentative="1">
      <w:start w:val="1"/>
      <w:numFmt w:val="bullet"/>
      <w:lvlText w:val="•"/>
      <w:lvlJc w:val="left"/>
      <w:pPr>
        <w:tabs>
          <w:tab w:val="num" w:pos="3600"/>
        </w:tabs>
        <w:ind w:left="3600" w:hanging="360"/>
      </w:pPr>
      <w:rPr>
        <w:rFonts w:ascii="Arial" w:hAnsi="Arial" w:hint="default"/>
      </w:rPr>
    </w:lvl>
    <w:lvl w:ilvl="5" w:tplc="6276D8B4" w:tentative="1">
      <w:start w:val="1"/>
      <w:numFmt w:val="bullet"/>
      <w:lvlText w:val="•"/>
      <w:lvlJc w:val="left"/>
      <w:pPr>
        <w:tabs>
          <w:tab w:val="num" w:pos="4320"/>
        </w:tabs>
        <w:ind w:left="4320" w:hanging="360"/>
      </w:pPr>
      <w:rPr>
        <w:rFonts w:ascii="Arial" w:hAnsi="Arial" w:hint="default"/>
      </w:rPr>
    </w:lvl>
    <w:lvl w:ilvl="6" w:tplc="1E3E8F9C" w:tentative="1">
      <w:start w:val="1"/>
      <w:numFmt w:val="bullet"/>
      <w:lvlText w:val="•"/>
      <w:lvlJc w:val="left"/>
      <w:pPr>
        <w:tabs>
          <w:tab w:val="num" w:pos="5040"/>
        </w:tabs>
        <w:ind w:left="5040" w:hanging="360"/>
      </w:pPr>
      <w:rPr>
        <w:rFonts w:ascii="Arial" w:hAnsi="Arial" w:hint="default"/>
      </w:rPr>
    </w:lvl>
    <w:lvl w:ilvl="7" w:tplc="DB44527C" w:tentative="1">
      <w:start w:val="1"/>
      <w:numFmt w:val="bullet"/>
      <w:lvlText w:val="•"/>
      <w:lvlJc w:val="left"/>
      <w:pPr>
        <w:tabs>
          <w:tab w:val="num" w:pos="5760"/>
        </w:tabs>
        <w:ind w:left="5760" w:hanging="360"/>
      </w:pPr>
      <w:rPr>
        <w:rFonts w:ascii="Arial" w:hAnsi="Arial" w:hint="default"/>
      </w:rPr>
    </w:lvl>
    <w:lvl w:ilvl="8" w:tplc="F88CC72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F64212"/>
    <w:multiLevelType w:val="hybridMultilevel"/>
    <w:tmpl w:val="CF7C7034"/>
    <w:lvl w:ilvl="0" w:tplc="07A8FFFA">
      <w:start w:val="1"/>
      <w:numFmt w:val="bullet"/>
      <w:lvlText w:val="•"/>
      <w:lvlJc w:val="left"/>
      <w:pPr>
        <w:tabs>
          <w:tab w:val="num" w:pos="360"/>
        </w:tabs>
        <w:ind w:left="360" w:hanging="360"/>
      </w:pPr>
      <w:rPr>
        <w:rFonts w:ascii="Arial" w:hAnsi="Arial" w:hint="default"/>
      </w:rPr>
    </w:lvl>
    <w:lvl w:ilvl="1" w:tplc="AF7497D4">
      <w:start w:val="1"/>
      <w:numFmt w:val="bullet"/>
      <w:lvlText w:val="•"/>
      <w:lvlJc w:val="left"/>
      <w:pPr>
        <w:tabs>
          <w:tab w:val="num" w:pos="1080"/>
        </w:tabs>
        <w:ind w:left="1080" w:hanging="360"/>
      </w:pPr>
      <w:rPr>
        <w:rFonts w:ascii="Arial" w:hAnsi="Arial" w:hint="default"/>
      </w:rPr>
    </w:lvl>
    <w:lvl w:ilvl="2" w:tplc="1EF89BBC">
      <w:start w:val="2606"/>
      <w:numFmt w:val="bullet"/>
      <w:lvlText w:val="•"/>
      <w:lvlJc w:val="left"/>
      <w:pPr>
        <w:tabs>
          <w:tab w:val="num" w:pos="1800"/>
        </w:tabs>
        <w:ind w:left="1800" w:hanging="360"/>
      </w:pPr>
      <w:rPr>
        <w:rFonts w:ascii="Arial" w:hAnsi="Arial" w:hint="default"/>
      </w:rPr>
    </w:lvl>
    <w:lvl w:ilvl="3" w:tplc="0A2ECB9C" w:tentative="1">
      <w:start w:val="1"/>
      <w:numFmt w:val="bullet"/>
      <w:lvlText w:val="•"/>
      <w:lvlJc w:val="left"/>
      <w:pPr>
        <w:tabs>
          <w:tab w:val="num" w:pos="2520"/>
        </w:tabs>
        <w:ind w:left="2520" w:hanging="360"/>
      </w:pPr>
      <w:rPr>
        <w:rFonts w:ascii="Arial" w:hAnsi="Arial" w:hint="default"/>
      </w:rPr>
    </w:lvl>
    <w:lvl w:ilvl="4" w:tplc="B1626D88" w:tentative="1">
      <w:start w:val="1"/>
      <w:numFmt w:val="bullet"/>
      <w:lvlText w:val="•"/>
      <w:lvlJc w:val="left"/>
      <w:pPr>
        <w:tabs>
          <w:tab w:val="num" w:pos="3240"/>
        </w:tabs>
        <w:ind w:left="3240" w:hanging="360"/>
      </w:pPr>
      <w:rPr>
        <w:rFonts w:ascii="Arial" w:hAnsi="Arial" w:hint="default"/>
      </w:rPr>
    </w:lvl>
    <w:lvl w:ilvl="5" w:tplc="8838471A" w:tentative="1">
      <w:start w:val="1"/>
      <w:numFmt w:val="bullet"/>
      <w:lvlText w:val="•"/>
      <w:lvlJc w:val="left"/>
      <w:pPr>
        <w:tabs>
          <w:tab w:val="num" w:pos="3960"/>
        </w:tabs>
        <w:ind w:left="3960" w:hanging="360"/>
      </w:pPr>
      <w:rPr>
        <w:rFonts w:ascii="Arial" w:hAnsi="Arial" w:hint="default"/>
      </w:rPr>
    </w:lvl>
    <w:lvl w:ilvl="6" w:tplc="2EF6FE2A" w:tentative="1">
      <w:start w:val="1"/>
      <w:numFmt w:val="bullet"/>
      <w:lvlText w:val="•"/>
      <w:lvlJc w:val="left"/>
      <w:pPr>
        <w:tabs>
          <w:tab w:val="num" w:pos="4680"/>
        </w:tabs>
        <w:ind w:left="4680" w:hanging="360"/>
      </w:pPr>
      <w:rPr>
        <w:rFonts w:ascii="Arial" w:hAnsi="Arial" w:hint="default"/>
      </w:rPr>
    </w:lvl>
    <w:lvl w:ilvl="7" w:tplc="3E687FA2" w:tentative="1">
      <w:start w:val="1"/>
      <w:numFmt w:val="bullet"/>
      <w:lvlText w:val="•"/>
      <w:lvlJc w:val="left"/>
      <w:pPr>
        <w:tabs>
          <w:tab w:val="num" w:pos="5400"/>
        </w:tabs>
        <w:ind w:left="5400" w:hanging="360"/>
      </w:pPr>
      <w:rPr>
        <w:rFonts w:ascii="Arial" w:hAnsi="Arial" w:hint="default"/>
      </w:rPr>
    </w:lvl>
    <w:lvl w:ilvl="8" w:tplc="EC0C429A"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B947C9A"/>
    <w:multiLevelType w:val="hybridMultilevel"/>
    <w:tmpl w:val="D1FE980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9C507C8"/>
    <w:multiLevelType w:val="hybridMultilevel"/>
    <w:tmpl w:val="71986C8A"/>
    <w:lvl w:ilvl="0" w:tplc="61E024F0">
      <w:start w:val="1"/>
      <w:numFmt w:val="bullet"/>
      <w:lvlText w:val="•"/>
      <w:lvlJc w:val="left"/>
      <w:pPr>
        <w:tabs>
          <w:tab w:val="num" w:pos="720"/>
        </w:tabs>
        <w:ind w:left="720" w:hanging="360"/>
      </w:pPr>
      <w:rPr>
        <w:rFonts w:ascii="Arial" w:hAnsi="Arial" w:hint="default"/>
      </w:rPr>
    </w:lvl>
    <w:lvl w:ilvl="1" w:tplc="503EDE8E">
      <w:start w:val="1"/>
      <w:numFmt w:val="bullet"/>
      <w:lvlText w:val="•"/>
      <w:lvlJc w:val="left"/>
      <w:pPr>
        <w:tabs>
          <w:tab w:val="num" w:pos="1440"/>
        </w:tabs>
        <w:ind w:left="1440" w:hanging="360"/>
      </w:pPr>
      <w:rPr>
        <w:rFonts w:ascii="Arial" w:hAnsi="Arial" w:hint="default"/>
      </w:rPr>
    </w:lvl>
    <w:lvl w:ilvl="2" w:tplc="7E3068E4" w:tentative="1">
      <w:start w:val="1"/>
      <w:numFmt w:val="bullet"/>
      <w:lvlText w:val="•"/>
      <w:lvlJc w:val="left"/>
      <w:pPr>
        <w:tabs>
          <w:tab w:val="num" w:pos="2160"/>
        </w:tabs>
        <w:ind w:left="2160" w:hanging="360"/>
      </w:pPr>
      <w:rPr>
        <w:rFonts w:ascii="Arial" w:hAnsi="Arial" w:hint="default"/>
      </w:rPr>
    </w:lvl>
    <w:lvl w:ilvl="3" w:tplc="739CAE0C" w:tentative="1">
      <w:start w:val="1"/>
      <w:numFmt w:val="bullet"/>
      <w:lvlText w:val="•"/>
      <w:lvlJc w:val="left"/>
      <w:pPr>
        <w:tabs>
          <w:tab w:val="num" w:pos="2880"/>
        </w:tabs>
        <w:ind w:left="2880" w:hanging="360"/>
      </w:pPr>
      <w:rPr>
        <w:rFonts w:ascii="Arial" w:hAnsi="Arial" w:hint="default"/>
      </w:rPr>
    </w:lvl>
    <w:lvl w:ilvl="4" w:tplc="9020B49A" w:tentative="1">
      <w:start w:val="1"/>
      <w:numFmt w:val="bullet"/>
      <w:lvlText w:val="•"/>
      <w:lvlJc w:val="left"/>
      <w:pPr>
        <w:tabs>
          <w:tab w:val="num" w:pos="3600"/>
        </w:tabs>
        <w:ind w:left="3600" w:hanging="360"/>
      </w:pPr>
      <w:rPr>
        <w:rFonts w:ascii="Arial" w:hAnsi="Arial" w:hint="default"/>
      </w:rPr>
    </w:lvl>
    <w:lvl w:ilvl="5" w:tplc="F0CA3E5E" w:tentative="1">
      <w:start w:val="1"/>
      <w:numFmt w:val="bullet"/>
      <w:lvlText w:val="•"/>
      <w:lvlJc w:val="left"/>
      <w:pPr>
        <w:tabs>
          <w:tab w:val="num" w:pos="4320"/>
        </w:tabs>
        <w:ind w:left="4320" w:hanging="360"/>
      </w:pPr>
      <w:rPr>
        <w:rFonts w:ascii="Arial" w:hAnsi="Arial" w:hint="default"/>
      </w:rPr>
    </w:lvl>
    <w:lvl w:ilvl="6" w:tplc="0C382618" w:tentative="1">
      <w:start w:val="1"/>
      <w:numFmt w:val="bullet"/>
      <w:lvlText w:val="•"/>
      <w:lvlJc w:val="left"/>
      <w:pPr>
        <w:tabs>
          <w:tab w:val="num" w:pos="5040"/>
        </w:tabs>
        <w:ind w:left="5040" w:hanging="360"/>
      </w:pPr>
      <w:rPr>
        <w:rFonts w:ascii="Arial" w:hAnsi="Arial" w:hint="default"/>
      </w:rPr>
    </w:lvl>
    <w:lvl w:ilvl="7" w:tplc="E24C0686" w:tentative="1">
      <w:start w:val="1"/>
      <w:numFmt w:val="bullet"/>
      <w:lvlText w:val="•"/>
      <w:lvlJc w:val="left"/>
      <w:pPr>
        <w:tabs>
          <w:tab w:val="num" w:pos="5760"/>
        </w:tabs>
        <w:ind w:left="5760" w:hanging="360"/>
      </w:pPr>
      <w:rPr>
        <w:rFonts w:ascii="Arial" w:hAnsi="Arial" w:hint="default"/>
      </w:rPr>
    </w:lvl>
    <w:lvl w:ilvl="8" w:tplc="9D1CB41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C6059B"/>
    <w:multiLevelType w:val="hybridMultilevel"/>
    <w:tmpl w:val="642A0FE6"/>
    <w:lvl w:ilvl="0" w:tplc="60A2B660">
      <w:start w:val="1"/>
      <w:numFmt w:val="bullet"/>
      <w:lvlText w:val="•"/>
      <w:lvlJc w:val="left"/>
      <w:pPr>
        <w:tabs>
          <w:tab w:val="num" w:pos="360"/>
        </w:tabs>
        <w:ind w:left="360" w:hanging="360"/>
      </w:pPr>
      <w:rPr>
        <w:rFonts w:ascii="Arial" w:hAnsi="Arial" w:hint="default"/>
      </w:rPr>
    </w:lvl>
    <w:lvl w:ilvl="1" w:tplc="24567CC4">
      <w:start w:val="1"/>
      <w:numFmt w:val="bullet"/>
      <w:lvlText w:val="•"/>
      <w:lvlJc w:val="left"/>
      <w:pPr>
        <w:tabs>
          <w:tab w:val="num" w:pos="1080"/>
        </w:tabs>
        <w:ind w:left="1080" w:hanging="360"/>
      </w:pPr>
      <w:rPr>
        <w:rFonts w:ascii="Arial" w:hAnsi="Arial" w:hint="default"/>
      </w:rPr>
    </w:lvl>
    <w:lvl w:ilvl="2" w:tplc="F5347F32">
      <w:start w:val="2136"/>
      <w:numFmt w:val="bullet"/>
      <w:lvlText w:val="•"/>
      <w:lvlJc w:val="left"/>
      <w:pPr>
        <w:tabs>
          <w:tab w:val="num" w:pos="1800"/>
        </w:tabs>
        <w:ind w:left="1800" w:hanging="360"/>
      </w:pPr>
      <w:rPr>
        <w:rFonts w:ascii="Arial" w:hAnsi="Arial" w:hint="default"/>
      </w:rPr>
    </w:lvl>
    <w:lvl w:ilvl="3" w:tplc="17241C8A">
      <w:start w:val="2136"/>
      <w:numFmt w:val="bullet"/>
      <w:lvlText w:val="–"/>
      <w:lvlJc w:val="left"/>
      <w:pPr>
        <w:tabs>
          <w:tab w:val="num" w:pos="2520"/>
        </w:tabs>
        <w:ind w:left="2520" w:hanging="360"/>
      </w:pPr>
      <w:rPr>
        <w:rFonts w:ascii="Arial" w:hAnsi="Arial" w:hint="default"/>
      </w:rPr>
    </w:lvl>
    <w:lvl w:ilvl="4" w:tplc="245AE558" w:tentative="1">
      <w:start w:val="1"/>
      <w:numFmt w:val="bullet"/>
      <w:lvlText w:val="•"/>
      <w:lvlJc w:val="left"/>
      <w:pPr>
        <w:tabs>
          <w:tab w:val="num" w:pos="3240"/>
        </w:tabs>
        <w:ind w:left="3240" w:hanging="360"/>
      </w:pPr>
      <w:rPr>
        <w:rFonts w:ascii="Arial" w:hAnsi="Arial" w:hint="default"/>
      </w:rPr>
    </w:lvl>
    <w:lvl w:ilvl="5" w:tplc="09324830" w:tentative="1">
      <w:start w:val="1"/>
      <w:numFmt w:val="bullet"/>
      <w:lvlText w:val="•"/>
      <w:lvlJc w:val="left"/>
      <w:pPr>
        <w:tabs>
          <w:tab w:val="num" w:pos="3960"/>
        </w:tabs>
        <w:ind w:left="3960" w:hanging="360"/>
      </w:pPr>
      <w:rPr>
        <w:rFonts w:ascii="Arial" w:hAnsi="Arial" w:hint="default"/>
      </w:rPr>
    </w:lvl>
    <w:lvl w:ilvl="6" w:tplc="EF485602" w:tentative="1">
      <w:start w:val="1"/>
      <w:numFmt w:val="bullet"/>
      <w:lvlText w:val="•"/>
      <w:lvlJc w:val="left"/>
      <w:pPr>
        <w:tabs>
          <w:tab w:val="num" w:pos="4680"/>
        </w:tabs>
        <w:ind w:left="4680" w:hanging="360"/>
      </w:pPr>
      <w:rPr>
        <w:rFonts w:ascii="Arial" w:hAnsi="Arial" w:hint="default"/>
      </w:rPr>
    </w:lvl>
    <w:lvl w:ilvl="7" w:tplc="E52EC1C6" w:tentative="1">
      <w:start w:val="1"/>
      <w:numFmt w:val="bullet"/>
      <w:lvlText w:val="•"/>
      <w:lvlJc w:val="left"/>
      <w:pPr>
        <w:tabs>
          <w:tab w:val="num" w:pos="5400"/>
        </w:tabs>
        <w:ind w:left="5400" w:hanging="360"/>
      </w:pPr>
      <w:rPr>
        <w:rFonts w:ascii="Arial" w:hAnsi="Arial" w:hint="default"/>
      </w:rPr>
    </w:lvl>
    <w:lvl w:ilvl="8" w:tplc="6AAA593C"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num w:numId="1">
    <w:abstractNumId w:val="11"/>
  </w:num>
  <w:num w:numId="2">
    <w:abstractNumId w:val="3"/>
  </w:num>
  <w:num w:numId="3">
    <w:abstractNumId w:val="6"/>
  </w:num>
  <w:num w:numId="4">
    <w:abstractNumId w:val="13"/>
  </w:num>
  <w:num w:numId="5">
    <w:abstractNumId w:val="17"/>
  </w:num>
  <w:num w:numId="6">
    <w:abstractNumId w:val="4"/>
  </w:num>
  <w:num w:numId="7">
    <w:abstractNumId w:val="2"/>
  </w:num>
  <w:num w:numId="8">
    <w:abstractNumId w:val="18"/>
  </w:num>
  <w:num w:numId="9">
    <w:abstractNumId w:val="14"/>
  </w:num>
  <w:num w:numId="10">
    <w:abstractNumId w:val="0"/>
  </w:num>
  <w:num w:numId="11">
    <w:abstractNumId w:val="19"/>
  </w:num>
  <w:num w:numId="12">
    <w:abstractNumId w:val="16"/>
  </w:num>
  <w:num w:numId="13">
    <w:abstractNumId w:val="5"/>
  </w:num>
  <w:num w:numId="14">
    <w:abstractNumId w:val="12"/>
  </w:num>
  <w:num w:numId="15">
    <w:abstractNumId w:val="8"/>
  </w:num>
  <w:num w:numId="16">
    <w:abstractNumId w:val="1"/>
  </w:num>
  <w:num w:numId="17">
    <w:abstractNumId w:val="10"/>
  </w:num>
  <w:num w:numId="18">
    <w:abstractNumId w:val="15"/>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1A58"/>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068"/>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5FED"/>
    <w:rsid w:val="0009688D"/>
    <w:rsid w:val="00096A68"/>
    <w:rsid w:val="00096C66"/>
    <w:rsid w:val="00097454"/>
    <w:rsid w:val="00097E8F"/>
    <w:rsid w:val="000A1228"/>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E43"/>
    <w:rsid w:val="000D1625"/>
    <w:rsid w:val="000D2FAD"/>
    <w:rsid w:val="000D4A69"/>
    <w:rsid w:val="000D6E16"/>
    <w:rsid w:val="000D6F51"/>
    <w:rsid w:val="000D7892"/>
    <w:rsid w:val="000E0755"/>
    <w:rsid w:val="000E12E9"/>
    <w:rsid w:val="000E20C4"/>
    <w:rsid w:val="000E26DC"/>
    <w:rsid w:val="000E3248"/>
    <w:rsid w:val="000E3A14"/>
    <w:rsid w:val="000E5CE3"/>
    <w:rsid w:val="000F1C6D"/>
    <w:rsid w:val="000F2203"/>
    <w:rsid w:val="000F259C"/>
    <w:rsid w:val="000F3052"/>
    <w:rsid w:val="000F5B1A"/>
    <w:rsid w:val="00100317"/>
    <w:rsid w:val="00100528"/>
    <w:rsid w:val="00100D01"/>
    <w:rsid w:val="00101905"/>
    <w:rsid w:val="00102781"/>
    <w:rsid w:val="00103401"/>
    <w:rsid w:val="00104F9D"/>
    <w:rsid w:val="00110B9B"/>
    <w:rsid w:val="0011120A"/>
    <w:rsid w:val="00112944"/>
    <w:rsid w:val="00114356"/>
    <w:rsid w:val="001151D9"/>
    <w:rsid w:val="001165A1"/>
    <w:rsid w:val="001219C9"/>
    <w:rsid w:val="00123DD6"/>
    <w:rsid w:val="00124482"/>
    <w:rsid w:val="001306AC"/>
    <w:rsid w:val="00132980"/>
    <w:rsid w:val="0013440F"/>
    <w:rsid w:val="00140D4D"/>
    <w:rsid w:val="00140FE6"/>
    <w:rsid w:val="00141118"/>
    <w:rsid w:val="001413E0"/>
    <w:rsid w:val="00142854"/>
    <w:rsid w:val="00144980"/>
    <w:rsid w:val="00144DED"/>
    <w:rsid w:val="00145B24"/>
    <w:rsid w:val="0014608B"/>
    <w:rsid w:val="001462C9"/>
    <w:rsid w:val="0015002B"/>
    <w:rsid w:val="001507B1"/>
    <w:rsid w:val="001564E7"/>
    <w:rsid w:val="001567D8"/>
    <w:rsid w:val="00157669"/>
    <w:rsid w:val="00160EEA"/>
    <w:rsid w:val="00163484"/>
    <w:rsid w:val="001634E5"/>
    <w:rsid w:val="00165287"/>
    <w:rsid w:val="00165535"/>
    <w:rsid w:val="00166FBB"/>
    <w:rsid w:val="00170983"/>
    <w:rsid w:val="00177A80"/>
    <w:rsid w:val="001806AF"/>
    <w:rsid w:val="00180E6C"/>
    <w:rsid w:val="001823B2"/>
    <w:rsid w:val="00182C77"/>
    <w:rsid w:val="00183030"/>
    <w:rsid w:val="0018524D"/>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2E"/>
    <w:rsid w:val="00215035"/>
    <w:rsid w:val="002236DB"/>
    <w:rsid w:val="0022507C"/>
    <w:rsid w:val="00225081"/>
    <w:rsid w:val="0022621A"/>
    <w:rsid w:val="00227259"/>
    <w:rsid w:val="00230AB4"/>
    <w:rsid w:val="002316C5"/>
    <w:rsid w:val="0023243B"/>
    <w:rsid w:val="00234F0C"/>
    <w:rsid w:val="00235131"/>
    <w:rsid w:val="00235B32"/>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66D00"/>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3C32"/>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2F7C"/>
    <w:rsid w:val="002C314D"/>
    <w:rsid w:val="002C3BF4"/>
    <w:rsid w:val="002C750C"/>
    <w:rsid w:val="002D1C6B"/>
    <w:rsid w:val="002D608C"/>
    <w:rsid w:val="002D6537"/>
    <w:rsid w:val="002D7EA7"/>
    <w:rsid w:val="002E1BB3"/>
    <w:rsid w:val="002E2F25"/>
    <w:rsid w:val="002E658C"/>
    <w:rsid w:val="002F01DA"/>
    <w:rsid w:val="002F099C"/>
    <w:rsid w:val="002F3B89"/>
    <w:rsid w:val="002F5210"/>
    <w:rsid w:val="0030235A"/>
    <w:rsid w:val="003043C8"/>
    <w:rsid w:val="003058E6"/>
    <w:rsid w:val="00305BF5"/>
    <w:rsid w:val="00305ED1"/>
    <w:rsid w:val="0031150D"/>
    <w:rsid w:val="00311F29"/>
    <w:rsid w:val="00314B92"/>
    <w:rsid w:val="00314DB1"/>
    <w:rsid w:val="00314DD3"/>
    <w:rsid w:val="00314E86"/>
    <w:rsid w:val="00315156"/>
    <w:rsid w:val="00316C9A"/>
    <w:rsid w:val="00317581"/>
    <w:rsid w:val="00320601"/>
    <w:rsid w:val="00320CD3"/>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7246"/>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4BE0"/>
    <w:rsid w:val="003B65C9"/>
    <w:rsid w:val="003C265F"/>
    <w:rsid w:val="003C39FE"/>
    <w:rsid w:val="003C5E4B"/>
    <w:rsid w:val="003C767D"/>
    <w:rsid w:val="003D0F8C"/>
    <w:rsid w:val="003D2EB9"/>
    <w:rsid w:val="003D3474"/>
    <w:rsid w:val="003D4E3B"/>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24EE"/>
    <w:rsid w:val="00463D54"/>
    <w:rsid w:val="00465175"/>
    <w:rsid w:val="00465AB8"/>
    <w:rsid w:val="004678E0"/>
    <w:rsid w:val="00473E96"/>
    <w:rsid w:val="00474BB4"/>
    <w:rsid w:val="004818F9"/>
    <w:rsid w:val="00481A6C"/>
    <w:rsid w:val="00481F94"/>
    <w:rsid w:val="00483383"/>
    <w:rsid w:val="00486437"/>
    <w:rsid w:val="00487CD0"/>
    <w:rsid w:val="004901D2"/>
    <w:rsid w:val="00491A58"/>
    <w:rsid w:val="00492CDE"/>
    <w:rsid w:val="004943FB"/>
    <w:rsid w:val="00494422"/>
    <w:rsid w:val="004945AA"/>
    <w:rsid w:val="00496A9E"/>
    <w:rsid w:val="00497423"/>
    <w:rsid w:val="004A16F1"/>
    <w:rsid w:val="004A17B5"/>
    <w:rsid w:val="004A2137"/>
    <w:rsid w:val="004A50DA"/>
    <w:rsid w:val="004A5E38"/>
    <w:rsid w:val="004A7E62"/>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669F2"/>
    <w:rsid w:val="00570BB2"/>
    <w:rsid w:val="005715AC"/>
    <w:rsid w:val="0057217F"/>
    <w:rsid w:val="00573BA1"/>
    <w:rsid w:val="00574235"/>
    <w:rsid w:val="005754F8"/>
    <w:rsid w:val="00575A6B"/>
    <w:rsid w:val="00580518"/>
    <w:rsid w:val="00581D66"/>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3B56"/>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3DC3"/>
    <w:rsid w:val="00615106"/>
    <w:rsid w:val="00616175"/>
    <w:rsid w:val="006225B3"/>
    <w:rsid w:val="006248EC"/>
    <w:rsid w:val="00624C40"/>
    <w:rsid w:val="00633AB4"/>
    <w:rsid w:val="006351D7"/>
    <w:rsid w:val="00635286"/>
    <w:rsid w:val="00636C12"/>
    <w:rsid w:val="00636EEE"/>
    <w:rsid w:val="006414BC"/>
    <w:rsid w:val="006432D1"/>
    <w:rsid w:val="00646429"/>
    <w:rsid w:val="0064695A"/>
    <w:rsid w:val="00652F13"/>
    <w:rsid w:val="00653A5F"/>
    <w:rsid w:val="006542BB"/>
    <w:rsid w:val="00654D9C"/>
    <w:rsid w:val="006553E3"/>
    <w:rsid w:val="006556B1"/>
    <w:rsid w:val="00657F63"/>
    <w:rsid w:val="00662272"/>
    <w:rsid w:val="006622AE"/>
    <w:rsid w:val="0066352A"/>
    <w:rsid w:val="00663A39"/>
    <w:rsid w:val="00663DC9"/>
    <w:rsid w:val="006645A1"/>
    <w:rsid w:val="00664CCC"/>
    <w:rsid w:val="00670F73"/>
    <w:rsid w:val="00671BCA"/>
    <w:rsid w:val="00672538"/>
    <w:rsid w:val="00672563"/>
    <w:rsid w:val="006734CD"/>
    <w:rsid w:val="00675FA3"/>
    <w:rsid w:val="006816F6"/>
    <w:rsid w:val="00682788"/>
    <w:rsid w:val="00682DF3"/>
    <w:rsid w:val="0068393E"/>
    <w:rsid w:val="00684926"/>
    <w:rsid w:val="00685086"/>
    <w:rsid w:val="006913F0"/>
    <w:rsid w:val="0069147B"/>
    <w:rsid w:val="00691AE5"/>
    <w:rsid w:val="00693E97"/>
    <w:rsid w:val="0069736E"/>
    <w:rsid w:val="006A077D"/>
    <w:rsid w:val="006A2116"/>
    <w:rsid w:val="006A2C37"/>
    <w:rsid w:val="006A6F68"/>
    <w:rsid w:val="006B0D54"/>
    <w:rsid w:val="006B19AE"/>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4AFD"/>
    <w:rsid w:val="006D6BC1"/>
    <w:rsid w:val="006D71A2"/>
    <w:rsid w:val="006E07F6"/>
    <w:rsid w:val="006E132E"/>
    <w:rsid w:val="006E18A8"/>
    <w:rsid w:val="006E198A"/>
    <w:rsid w:val="006E1EBB"/>
    <w:rsid w:val="006E2BBF"/>
    <w:rsid w:val="006E3B62"/>
    <w:rsid w:val="006E4D14"/>
    <w:rsid w:val="006E4EFC"/>
    <w:rsid w:val="006E5A00"/>
    <w:rsid w:val="006E71D4"/>
    <w:rsid w:val="006F1546"/>
    <w:rsid w:val="006F40CC"/>
    <w:rsid w:val="006F73CA"/>
    <w:rsid w:val="00701F7C"/>
    <w:rsid w:val="00702F14"/>
    <w:rsid w:val="00704165"/>
    <w:rsid w:val="007052A4"/>
    <w:rsid w:val="00706445"/>
    <w:rsid w:val="0070670E"/>
    <w:rsid w:val="00706987"/>
    <w:rsid w:val="00707CD5"/>
    <w:rsid w:val="00711F82"/>
    <w:rsid w:val="00713469"/>
    <w:rsid w:val="00714F01"/>
    <w:rsid w:val="00715443"/>
    <w:rsid w:val="007156F2"/>
    <w:rsid w:val="00717798"/>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2784"/>
    <w:rsid w:val="007E427E"/>
    <w:rsid w:val="007E6C84"/>
    <w:rsid w:val="007F6505"/>
    <w:rsid w:val="007F69A6"/>
    <w:rsid w:val="007F7B8A"/>
    <w:rsid w:val="00803444"/>
    <w:rsid w:val="008040F3"/>
    <w:rsid w:val="008042A0"/>
    <w:rsid w:val="008044F1"/>
    <w:rsid w:val="008068F5"/>
    <w:rsid w:val="00806D21"/>
    <w:rsid w:val="008078E6"/>
    <w:rsid w:val="00810627"/>
    <w:rsid w:val="008131DB"/>
    <w:rsid w:val="008134F6"/>
    <w:rsid w:val="00814513"/>
    <w:rsid w:val="008147F8"/>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67311"/>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514F"/>
    <w:rsid w:val="008C6A74"/>
    <w:rsid w:val="008C6F5E"/>
    <w:rsid w:val="008D7CF1"/>
    <w:rsid w:val="008E08C6"/>
    <w:rsid w:val="008E1930"/>
    <w:rsid w:val="008E5287"/>
    <w:rsid w:val="008E603C"/>
    <w:rsid w:val="008E7067"/>
    <w:rsid w:val="008E7140"/>
    <w:rsid w:val="008E7D2D"/>
    <w:rsid w:val="008F497F"/>
    <w:rsid w:val="008F5617"/>
    <w:rsid w:val="008F64BE"/>
    <w:rsid w:val="008F6AE1"/>
    <w:rsid w:val="0090020C"/>
    <w:rsid w:val="009004CF"/>
    <w:rsid w:val="00900560"/>
    <w:rsid w:val="009015BF"/>
    <w:rsid w:val="00902ACF"/>
    <w:rsid w:val="00904AFF"/>
    <w:rsid w:val="00904E7E"/>
    <w:rsid w:val="00905483"/>
    <w:rsid w:val="00911EE3"/>
    <w:rsid w:val="00917058"/>
    <w:rsid w:val="00917B01"/>
    <w:rsid w:val="00923053"/>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6904"/>
    <w:rsid w:val="009A270D"/>
    <w:rsid w:val="009A34A2"/>
    <w:rsid w:val="009A6908"/>
    <w:rsid w:val="009B0C75"/>
    <w:rsid w:val="009B140C"/>
    <w:rsid w:val="009B1C0D"/>
    <w:rsid w:val="009B44F1"/>
    <w:rsid w:val="009B44FD"/>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4EC8"/>
    <w:rsid w:val="00A8681D"/>
    <w:rsid w:val="00A87EBA"/>
    <w:rsid w:val="00A90321"/>
    <w:rsid w:val="00A921CE"/>
    <w:rsid w:val="00A93363"/>
    <w:rsid w:val="00A958BF"/>
    <w:rsid w:val="00A95CB8"/>
    <w:rsid w:val="00AA158E"/>
    <w:rsid w:val="00AA2150"/>
    <w:rsid w:val="00AA4B4F"/>
    <w:rsid w:val="00AA72C2"/>
    <w:rsid w:val="00AB0E91"/>
    <w:rsid w:val="00AB14A6"/>
    <w:rsid w:val="00AB2754"/>
    <w:rsid w:val="00AB3EC2"/>
    <w:rsid w:val="00AB57CA"/>
    <w:rsid w:val="00AB6229"/>
    <w:rsid w:val="00AB6A11"/>
    <w:rsid w:val="00AB6DFB"/>
    <w:rsid w:val="00AC02EE"/>
    <w:rsid w:val="00AC0D58"/>
    <w:rsid w:val="00AC1EF1"/>
    <w:rsid w:val="00AC3AC1"/>
    <w:rsid w:val="00AD062C"/>
    <w:rsid w:val="00AD0D58"/>
    <w:rsid w:val="00AD41D1"/>
    <w:rsid w:val="00AD4481"/>
    <w:rsid w:val="00AD586D"/>
    <w:rsid w:val="00AD6A15"/>
    <w:rsid w:val="00AE31FC"/>
    <w:rsid w:val="00AE3D7B"/>
    <w:rsid w:val="00AE429C"/>
    <w:rsid w:val="00AE4A84"/>
    <w:rsid w:val="00AE72A4"/>
    <w:rsid w:val="00AE7B5F"/>
    <w:rsid w:val="00AF0037"/>
    <w:rsid w:val="00AF044F"/>
    <w:rsid w:val="00AF7086"/>
    <w:rsid w:val="00AF7CB3"/>
    <w:rsid w:val="00B01486"/>
    <w:rsid w:val="00B01F95"/>
    <w:rsid w:val="00B0484F"/>
    <w:rsid w:val="00B04EB6"/>
    <w:rsid w:val="00B05AEC"/>
    <w:rsid w:val="00B10581"/>
    <w:rsid w:val="00B10786"/>
    <w:rsid w:val="00B13214"/>
    <w:rsid w:val="00B13A94"/>
    <w:rsid w:val="00B16EA7"/>
    <w:rsid w:val="00B1792A"/>
    <w:rsid w:val="00B214EB"/>
    <w:rsid w:val="00B22235"/>
    <w:rsid w:val="00B2267A"/>
    <w:rsid w:val="00B24B56"/>
    <w:rsid w:val="00B252C5"/>
    <w:rsid w:val="00B2697D"/>
    <w:rsid w:val="00B27A8A"/>
    <w:rsid w:val="00B30474"/>
    <w:rsid w:val="00B31182"/>
    <w:rsid w:val="00B315A0"/>
    <w:rsid w:val="00B31607"/>
    <w:rsid w:val="00B3165D"/>
    <w:rsid w:val="00B356D4"/>
    <w:rsid w:val="00B35C0F"/>
    <w:rsid w:val="00B37654"/>
    <w:rsid w:val="00B41594"/>
    <w:rsid w:val="00B42324"/>
    <w:rsid w:val="00B462F5"/>
    <w:rsid w:val="00B46C71"/>
    <w:rsid w:val="00B508BF"/>
    <w:rsid w:val="00B6107A"/>
    <w:rsid w:val="00B6122B"/>
    <w:rsid w:val="00B62EC7"/>
    <w:rsid w:val="00B6329B"/>
    <w:rsid w:val="00B641B2"/>
    <w:rsid w:val="00B70B09"/>
    <w:rsid w:val="00B72020"/>
    <w:rsid w:val="00B749B3"/>
    <w:rsid w:val="00B76655"/>
    <w:rsid w:val="00B80598"/>
    <w:rsid w:val="00B81220"/>
    <w:rsid w:val="00B82148"/>
    <w:rsid w:val="00B877A3"/>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D7E21"/>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535E"/>
    <w:rsid w:val="00C46662"/>
    <w:rsid w:val="00C476BF"/>
    <w:rsid w:val="00C47A75"/>
    <w:rsid w:val="00C510DE"/>
    <w:rsid w:val="00C515B2"/>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6E0C"/>
    <w:rsid w:val="00CB7788"/>
    <w:rsid w:val="00CC01B8"/>
    <w:rsid w:val="00CC02E7"/>
    <w:rsid w:val="00CC07E9"/>
    <w:rsid w:val="00CC1AB1"/>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366F"/>
    <w:rsid w:val="00D54988"/>
    <w:rsid w:val="00D552E2"/>
    <w:rsid w:val="00D57972"/>
    <w:rsid w:val="00D61C63"/>
    <w:rsid w:val="00D62466"/>
    <w:rsid w:val="00D63953"/>
    <w:rsid w:val="00D63BF7"/>
    <w:rsid w:val="00D63C7A"/>
    <w:rsid w:val="00D645AE"/>
    <w:rsid w:val="00D6464C"/>
    <w:rsid w:val="00D64A00"/>
    <w:rsid w:val="00D66783"/>
    <w:rsid w:val="00D67A8E"/>
    <w:rsid w:val="00D67F23"/>
    <w:rsid w:val="00D72694"/>
    <w:rsid w:val="00D75D9D"/>
    <w:rsid w:val="00D80895"/>
    <w:rsid w:val="00D80A3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8B2"/>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116F"/>
    <w:rsid w:val="00E31C91"/>
    <w:rsid w:val="00E336B5"/>
    <w:rsid w:val="00E346D1"/>
    <w:rsid w:val="00E347CB"/>
    <w:rsid w:val="00E351B4"/>
    <w:rsid w:val="00E36672"/>
    <w:rsid w:val="00E37E73"/>
    <w:rsid w:val="00E40FFB"/>
    <w:rsid w:val="00E42F5B"/>
    <w:rsid w:val="00E45FA4"/>
    <w:rsid w:val="00E5099C"/>
    <w:rsid w:val="00E522BC"/>
    <w:rsid w:val="00E52A78"/>
    <w:rsid w:val="00E5729B"/>
    <w:rsid w:val="00E613D1"/>
    <w:rsid w:val="00E6141A"/>
    <w:rsid w:val="00E62471"/>
    <w:rsid w:val="00E640BA"/>
    <w:rsid w:val="00E643A6"/>
    <w:rsid w:val="00E668A6"/>
    <w:rsid w:val="00E70327"/>
    <w:rsid w:val="00E71D81"/>
    <w:rsid w:val="00E74108"/>
    <w:rsid w:val="00E74757"/>
    <w:rsid w:val="00E8012E"/>
    <w:rsid w:val="00E8182C"/>
    <w:rsid w:val="00E83550"/>
    <w:rsid w:val="00E83A11"/>
    <w:rsid w:val="00E84123"/>
    <w:rsid w:val="00E846F3"/>
    <w:rsid w:val="00E84A50"/>
    <w:rsid w:val="00E85342"/>
    <w:rsid w:val="00E877DD"/>
    <w:rsid w:val="00E87909"/>
    <w:rsid w:val="00E939F6"/>
    <w:rsid w:val="00E949C2"/>
    <w:rsid w:val="00E950CA"/>
    <w:rsid w:val="00E9526A"/>
    <w:rsid w:val="00E9538B"/>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C773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26A7"/>
    <w:rsid w:val="00F57116"/>
    <w:rsid w:val="00F57295"/>
    <w:rsid w:val="00F60531"/>
    <w:rsid w:val="00F6339F"/>
    <w:rsid w:val="00F64E2D"/>
    <w:rsid w:val="00F6534D"/>
    <w:rsid w:val="00F7107B"/>
    <w:rsid w:val="00F71B8D"/>
    <w:rsid w:val="00F71FC2"/>
    <w:rsid w:val="00F7219E"/>
    <w:rsid w:val="00F73D12"/>
    <w:rsid w:val="00F8059B"/>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5BE5"/>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 w:val="00FF1FCF"/>
    <w:rsid w:val="08B6607D"/>
    <w:rsid w:val="1FBEEDAA"/>
    <w:rsid w:val="4697CC17"/>
    <w:rsid w:val="5541F556"/>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D3955"/>
  <w15:chartTrackingRefBased/>
  <w15:docId w15:val="{151A7FBA-EF88-466B-B898-D8376D705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91A58"/>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491A5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F6534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491A58"/>
    <w:rPr>
      <w:rFonts w:ascii="Arial" w:eastAsia="MS Mincho" w:hAnsi="Arial" w:cs="Times New Roman"/>
      <w:sz w:val="32"/>
      <w:szCs w:val="20"/>
      <w:lang w:val="en-GB"/>
    </w:rPr>
  </w:style>
  <w:style w:type="paragraph" w:styleId="Footer">
    <w:name w:val="footer"/>
    <w:basedOn w:val="Header"/>
    <w:link w:val="FooterChar"/>
    <w:uiPriority w:val="99"/>
    <w:rsid w:val="00491A58"/>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uiPriority w:val="99"/>
    <w:rsid w:val="00491A58"/>
    <w:rPr>
      <w:rFonts w:ascii="Arial" w:eastAsia="MS Mincho" w:hAnsi="Arial" w:cs="Times New Roman"/>
      <w:b/>
      <w:i/>
      <w:noProof/>
      <w:sz w:val="18"/>
      <w:szCs w:val="20"/>
      <w:lang w:val="en-GB"/>
    </w:rPr>
  </w:style>
  <w:style w:type="paragraph" w:styleId="Header">
    <w:name w:val="header"/>
    <w:basedOn w:val="Normal"/>
    <w:link w:val="HeaderChar"/>
    <w:uiPriority w:val="99"/>
    <w:semiHidden/>
    <w:unhideWhenUsed/>
    <w:rsid w:val="00491A58"/>
    <w:pPr>
      <w:tabs>
        <w:tab w:val="center" w:pos="4680"/>
        <w:tab w:val="right" w:pos="9360"/>
      </w:tabs>
      <w:spacing w:after="0"/>
    </w:pPr>
  </w:style>
  <w:style w:type="character" w:customStyle="1" w:styleId="HeaderChar">
    <w:name w:val="Header Char"/>
    <w:basedOn w:val="DefaultParagraphFont"/>
    <w:link w:val="Header"/>
    <w:uiPriority w:val="99"/>
    <w:semiHidden/>
    <w:rsid w:val="00491A58"/>
    <w:rPr>
      <w:rFonts w:ascii="Times New Roman" w:eastAsia="SimSun" w:hAnsi="Times New Roman" w:cs="Times New Roman"/>
      <w:sz w:val="20"/>
      <w:szCs w:val="20"/>
      <w:lang w:val="en-GB"/>
    </w:rPr>
  </w:style>
  <w:style w:type="table" w:styleId="TableGrid">
    <w:name w:val="Table Grid"/>
    <w:basedOn w:val="TableNormal"/>
    <w:rsid w:val="00491A5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6534D"/>
    <w:rPr>
      <w:rFonts w:asciiTheme="majorHAnsi" w:eastAsiaTheme="majorEastAsia" w:hAnsiTheme="majorHAnsi" w:cstheme="majorBidi"/>
      <w:color w:val="2E74B5" w:themeColor="accent1" w:themeShade="BF"/>
      <w:sz w:val="26"/>
      <w:szCs w:val="26"/>
      <w:lang w:val="en-GB"/>
    </w:rPr>
  </w:style>
  <w:style w:type="paragraph" w:styleId="CommentText">
    <w:name w:val="annotation text"/>
    <w:basedOn w:val="Normal"/>
    <w:link w:val="CommentTextChar"/>
    <w:uiPriority w:val="99"/>
    <w:semiHidden/>
    <w:unhideWhenUsed/>
    <w:rsid w:val="002C2F7C"/>
  </w:style>
  <w:style w:type="character" w:customStyle="1" w:styleId="CommentTextChar">
    <w:name w:val="Comment Text Char"/>
    <w:basedOn w:val="DefaultParagraphFont"/>
    <w:link w:val="CommentText"/>
    <w:uiPriority w:val="99"/>
    <w:semiHidden/>
    <w:rsid w:val="002C2F7C"/>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2C2F7C"/>
    <w:rPr>
      <w:sz w:val="16"/>
      <w:szCs w:val="16"/>
    </w:rPr>
  </w:style>
  <w:style w:type="paragraph" w:styleId="BalloonText">
    <w:name w:val="Balloon Text"/>
    <w:basedOn w:val="Normal"/>
    <w:link w:val="BalloonTextChar"/>
    <w:uiPriority w:val="99"/>
    <w:semiHidden/>
    <w:unhideWhenUsed/>
    <w:rsid w:val="002C2F7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2F7C"/>
    <w:rPr>
      <w:rFonts w:ascii="Segoe UI" w:eastAsia="SimSun" w:hAnsi="Segoe UI" w:cs="Segoe UI"/>
      <w:sz w:val="18"/>
      <w:szCs w:val="18"/>
      <w:lang w:val="en-GB"/>
    </w:rPr>
  </w:style>
  <w:style w:type="paragraph" w:styleId="CommentSubject">
    <w:name w:val="annotation subject"/>
    <w:basedOn w:val="CommentText"/>
    <w:next w:val="CommentText"/>
    <w:link w:val="CommentSubjectChar"/>
    <w:uiPriority w:val="99"/>
    <w:semiHidden/>
    <w:unhideWhenUsed/>
    <w:rsid w:val="00684926"/>
    <w:rPr>
      <w:b/>
      <w:bCs/>
    </w:rPr>
  </w:style>
  <w:style w:type="character" w:customStyle="1" w:styleId="CommentSubjectChar">
    <w:name w:val="Comment Subject Char"/>
    <w:basedOn w:val="CommentTextChar"/>
    <w:link w:val="CommentSubject"/>
    <w:uiPriority w:val="99"/>
    <w:semiHidden/>
    <w:rsid w:val="00684926"/>
    <w:rPr>
      <w:rFonts w:ascii="Times New Roman" w:eastAsia="SimSun" w:hAnsi="Times New Roman" w:cs="Times New Roman"/>
      <w:b/>
      <w:bCs/>
      <w:sz w:val="20"/>
      <w:szCs w:val="20"/>
      <w:lang w:val="en-GB"/>
    </w:rPr>
  </w:style>
  <w:style w:type="paragraph" w:styleId="ListParagraph">
    <w:name w:val="List Paragraph"/>
    <w:basedOn w:val="Normal"/>
    <w:uiPriority w:val="34"/>
    <w:qFormat/>
    <w:rsid w:val="00E9538B"/>
    <w:pPr>
      <w:ind w:left="720"/>
      <w:contextualSpacing/>
    </w:pPr>
  </w:style>
  <w:style w:type="paragraph" w:styleId="NormalWeb">
    <w:name w:val="Normal (Web)"/>
    <w:basedOn w:val="Normal"/>
    <w:uiPriority w:val="99"/>
    <w:semiHidden/>
    <w:unhideWhenUsed/>
    <w:rsid w:val="008E1930"/>
    <w:pPr>
      <w:spacing w:before="100" w:beforeAutospacing="1" w:after="100" w:afterAutospacing="1"/>
    </w:pPr>
    <w:rPr>
      <w:rFonts w:eastAsia="Times New Roman"/>
      <w:sz w:val="24"/>
      <w:szCs w:val="24"/>
      <w:lang w:val="en-US"/>
    </w:rPr>
  </w:style>
  <w:style w:type="character" w:styleId="Hyperlink">
    <w:name w:val="Hyperlink"/>
    <w:basedOn w:val="DefaultParagraphFont"/>
    <w:uiPriority w:val="99"/>
    <w:unhideWhenUsed/>
    <w:rsid w:val="008E1930"/>
    <w:rPr>
      <w:color w:val="0563C1" w:themeColor="hyperlink"/>
      <w:u w:val="single"/>
    </w:rPr>
  </w:style>
  <w:style w:type="character" w:styleId="Mention">
    <w:name w:val="Mention"/>
    <w:basedOn w:val="DefaultParagraphFont"/>
    <w:uiPriority w:val="99"/>
    <w:semiHidden/>
    <w:unhideWhenUsed/>
    <w:rsid w:val="008E1930"/>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697186">
      <w:bodyDiv w:val="1"/>
      <w:marLeft w:val="0"/>
      <w:marRight w:val="0"/>
      <w:marTop w:val="0"/>
      <w:marBottom w:val="0"/>
      <w:divBdr>
        <w:top w:val="none" w:sz="0" w:space="0" w:color="auto"/>
        <w:left w:val="none" w:sz="0" w:space="0" w:color="auto"/>
        <w:bottom w:val="none" w:sz="0" w:space="0" w:color="auto"/>
        <w:right w:val="none" w:sz="0" w:space="0" w:color="auto"/>
      </w:divBdr>
    </w:div>
    <w:div w:id="1134180094">
      <w:bodyDiv w:val="1"/>
      <w:marLeft w:val="0"/>
      <w:marRight w:val="0"/>
      <w:marTop w:val="0"/>
      <w:marBottom w:val="0"/>
      <w:divBdr>
        <w:top w:val="none" w:sz="0" w:space="0" w:color="auto"/>
        <w:left w:val="none" w:sz="0" w:space="0" w:color="auto"/>
        <w:bottom w:val="none" w:sz="0" w:space="0" w:color="auto"/>
        <w:right w:val="none" w:sz="0" w:space="0" w:color="auto"/>
      </w:divBdr>
      <w:divsChild>
        <w:div w:id="2008631664">
          <w:marLeft w:val="878"/>
          <w:marRight w:val="0"/>
          <w:marTop w:val="96"/>
          <w:marBottom w:val="0"/>
          <w:divBdr>
            <w:top w:val="none" w:sz="0" w:space="0" w:color="auto"/>
            <w:left w:val="none" w:sz="0" w:space="0" w:color="auto"/>
            <w:bottom w:val="none" w:sz="0" w:space="0" w:color="auto"/>
            <w:right w:val="none" w:sz="0" w:space="0" w:color="auto"/>
          </w:divBdr>
        </w:div>
        <w:div w:id="393742685">
          <w:marLeft w:val="878"/>
          <w:marRight w:val="0"/>
          <w:marTop w:val="96"/>
          <w:marBottom w:val="0"/>
          <w:divBdr>
            <w:top w:val="none" w:sz="0" w:space="0" w:color="auto"/>
            <w:left w:val="none" w:sz="0" w:space="0" w:color="auto"/>
            <w:bottom w:val="none" w:sz="0" w:space="0" w:color="auto"/>
            <w:right w:val="none" w:sz="0" w:space="0" w:color="auto"/>
          </w:divBdr>
        </w:div>
        <w:div w:id="2022583270">
          <w:marLeft w:val="878"/>
          <w:marRight w:val="0"/>
          <w:marTop w:val="96"/>
          <w:marBottom w:val="0"/>
          <w:divBdr>
            <w:top w:val="none" w:sz="0" w:space="0" w:color="auto"/>
            <w:left w:val="none" w:sz="0" w:space="0" w:color="auto"/>
            <w:bottom w:val="none" w:sz="0" w:space="0" w:color="auto"/>
            <w:right w:val="none" w:sz="0" w:space="0" w:color="auto"/>
          </w:divBdr>
        </w:div>
        <w:div w:id="2050642014">
          <w:marLeft w:val="1210"/>
          <w:marRight w:val="0"/>
          <w:marTop w:val="86"/>
          <w:marBottom w:val="0"/>
          <w:divBdr>
            <w:top w:val="none" w:sz="0" w:space="0" w:color="auto"/>
            <w:left w:val="none" w:sz="0" w:space="0" w:color="auto"/>
            <w:bottom w:val="none" w:sz="0" w:space="0" w:color="auto"/>
            <w:right w:val="none" w:sz="0" w:space="0" w:color="auto"/>
          </w:divBdr>
        </w:div>
      </w:divsChild>
    </w:div>
    <w:div w:id="1301837431">
      <w:bodyDiv w:val="1"/>
      <w:marLeft w:val="0"/>
      <w:marRight w:val="0"/>
      <w:marTop w:val="0"/>
      <w:marBottom w:val="0"/>
      <w:divBdr>
        <w:top w:val="none" w:sz="0" w:space="0" w:color="auto"/>
        <w:left w:val="none" w:sz="0" w:space="0" w:color="auto"/>
        <w:bottom w:val="none" w:sz="0" w:space="0" w:color="auto"/>
        <w:right w:val="none" w:sz="0" w:space="0" w:color="auto"/>
      </w:divBdr>
    </w:div>
    <w:div w:id="170783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www.ecfr.gov/cgi-bin/text-idx?SID=687d9ec9dfc3de9cc3c921b4ca67d691&amp;mc=true&amp;node=se47.1.1_11310&amp;rgn=div"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HR33RHYHUWRF-4-5518</_dlc_DocId>
    <_dlc_DocIdUrl xmlns="c06861ca-3f08-4d07-bff7-bb15bac121f4">
      <Url>https://projects.qualcomm.com/sites/pentari/_layouts/15/DocIdRedir.aspx?ID=HR33RHYHUWRF-4-5518</Url>
      <Description>HR33RHYHUWRF-4-5518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A0DA3A0-7189-4975-9960-D7A213DC3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BB9F96-73CA-465F-9066-394DBD5FF37E}">
  <ds:schemaRefs>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c06861ca-3f08-4d07-bff7-bb15bac121f4"/>
    <ds:schemaRef ds:uri="http://www.w3.org/XML/1998/namespace"/>
  </ds:schemaRefs>
</ds:datastoreItem>
</file>

<file path=customXml/itemProps3.xml><?xml version="1.0" encoding="utf-8"?>
<ds:datastoreItem xmlns:ds="http://schemas.openxmlformats.org/officeDocument/2006/customXml" ds:itemID="{855E96FD-3EDF-4224-9269-3D572BFC6178}">
  <ds:schemaRefs>
    <ds:schemaRef ds:uri="http://schemas.microsoft.com/sharepoint/v3/contenttype/forms"/>
  </ds:schemaRefs>
</ds:datastoreItem>
</file>

<file path=customXml/itemProps4.xml><?xml version="1.0" encoding="utf-8"?>
<ds:datastoreItem xmlns:ds="http://schemas.openxmlformats.org/officeDocument/2006/customXml" ds:itemID="{7CAF7EE8-74B2-4B81-80B6-1A78B51A1F0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7</Pages>
  <Words>2677</Words>
  <Characters>15263</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17905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Haitong</cp:lastModifiedBy>
  <cp:revision>5</cp:revision>
  <dcterms:created xsi:type="dcterms:W3CDTF">2017-08-11T22:08:00Z</dcterms:created>
  <dcterms:modified xsi:type="dcterms:W3CDTF">2017-08-12T04:14:00Z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e4709022-2b79-4a05-8090-97660f3ae5ce</vt:lpwstr>
  </property>
</Properties>
</file>